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body>
    <w:p>
      <w:pPr>
        <w:pStyle w:val="BodyText"/>
        <w:ind w:start="142"/>
        <w:rPr>
          <w:rFonts w:ascii="Times New Roman"/>
          <w:sz w:val="21"/>
        </w:rPr>
      </w:pPr>
      <w:r>
        <w:rPr>
          <w:rFonts w:ascii="Times New Roman"/>
          <w:sz w:val="21"/>
        </w:rPr>
        <w:drawing>
          <wp:inline distT="0" distB="0" distL="0" distR="0">
            <wp:extent cx="1132546" cy="566261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546" cy="56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1"/>
        </w:rPr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193"/>
        <w:rPr>
          <w:rFonts w:ascii="Times New Roman"/>
          <w:sz w:val="21"/>
        </w:rPr>
      </w:pPr>
      <w:r>
        <w:rPr>
          <w:rFonts w:ascii="Times New Roman"/>
          <w:sz w:val="21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899795</wp:posOffset>
            </wp:positionH>
            <wp:positionV relativeFrom="paragraph">
              <wp:posOffset>283932</wp:posOffset>
            </wp:positionV>
            <wp:extent cx="5755477" cy="4336446"/>
            <wp:effectExtent l="0" t="0" r="0" b="0"/>
            <wp:wrapTopAndBottom/>
            <wp:docPr id="4" name="Image 4" descr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477" cy="4336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before="410"/>
      </w:pPr>
      <w:r>
        <w:rPr>
          <w:spacing w:val="-4"/>
        </w:rPr>
        <w:t xml:space="preserve">4380</w:t>
      </w:r>
    </w:p>
    <w:p>
      <w:pPr>
        <w:pStyle w:val="Title"/>
        <w:spacing w:line="340" w:lineRule="auto"/>
      </w:pPr>
      <w:r>
        <w:rPr>
          <w:spacing w:val="-2"/>
        </w:rPr>
        <w:t xml:space="preserve">Popis postupu / aplikační pravidla</w:t>
      </w:r>
    </w:p>
    <w:p>
      <w:pPr>
        <w:pStyle w:val="BodyText"/>
        <w:spacing w:before="410"/>
        <w:rPr>
          <w:rFonts w:ascii="Arial"/>
          <w:b/>
          <w:sz w:val="42"/>
        </w:rPr>
      </w:pPr>
    </w:p>
    <w:p>
      <w:pPr>
        <w:spacing w:before="0" w:line="391" w:lineRule="auto"/>
        <w:ind w:start="335" w:end="2200" w:firstLine="0"/>
        <w:jc w:val="left"/>
        <w:rPr>
          <w:sz w:val="25"/>
        </w:rPr>
      </w:pPr>
      <w:r>
        <w:rPr>
          <w:sz w:val="25"/>
        </w:rPr>
        <w:t xml:space="preserve">Částečná revitalizace </w:t>
      </w:r>
      <w:r>
        <w:rPr>
          <w:sz w:val="25"/>
        </w:rPr>
        <w:t xml:space="preserve">se zaměřením na </w:t>
      </w:r>
      <w:r>
        <w:rPr>
          <w:sz w:val="25"/>
        </w:rPr>
        <w:t xml:space="preserve">rekonstrukci požární ochrany PschorrHöfe BT 5-6, Mnichov</w:t>
      </w:r>
    </w:p>
    <w:p>
      <w:pPr>
        <w:spacing w:before="0" w:line="291" w:lineRule="exact"/>
        <w:ind w:start="335" w:end="0" w:firstLine="0"/>
        <w:jc w:val="left"/>
        <w:rPr>
          <w:sz w:val="25"/>
        </w:rPr>
      </w:pPr>
      <w:r>
        <w:rPr>
          <w:sz w:val="25"/>
        </w:rPr>
        <w:t xml:space="preserve">Nabídka na </w:t>
      </w:r>
      <w:r>
        <w:rPr>
          <w:sz w:val="25"/>
        </w:rPr>
        <w:t xml:space="preserve">pracovní služby </w:t>
      </w:r>
      <w:r>
        <w:rPr>
          <w:sz w:val="25"/>
        </w:rPr>
        <w:t xml:space="preserve">ve </w:t>
      </w:r>
      <w:r>
        <w:rPr>
          <w:sz w:val="25"/>
        </w:rPr>
        <w:t xml:space="preserve">3 </w:t>
      </w:r>
      <w:r>
        <w:rPr>
          <w:spacing w:val="-2"/>
          <w:sz w:val="25"/>
        </w:rPr>
        <w:t xml:space="preserve">částech:</w:t>
      </w:r>
    </w:p>
    <w:p>
      <w:pPr>
        <w:spacing w:before="185" w:line="256" w:lineRule="auto"/>
        <w:ind w:start="335" w:end="1078" w:firstLine="0"/>
        <w:jc w:val="left"/>
        <w:rPr>
          <w:sz w:val="25"/>
        </w:rPr>
      </w:pPr>
      <w:r>
        <w:rPr>
          <w:sz w:val="25"/>
        </w:rPr>
        <w:t xml:space="preserve">Vnitřní vybavení </w:t>
      </w:r>
      <w:r>
        <w:rPr>
          <w:sz w:val="25"/>
        </w:rPr>
        <w:t xml:space="preserve">a </w:t>
      </w:r>
      <w:r>
        <w:rPr>
          <w:sz w:val="25"/>
        </w:rPr>
        <w:t xml:space="preserve">obálka budovy, jakož </w:t>
      </w:r>
      <w:r>
        <w:rPr>
          <w:sz w:val="25"/>
        </w:rPr>
        <w:t xml:space="preserve">i </w:t>
      </w:r>
      <w:r>
        <w:rPr>
          <w:sz w:val="25"/>
        </w:rPr>
        <w:t xml:space="preserve">technické </w:t>
      </w:r>
      <w:r>
        <w:rPr>
          <w:sz w:val="25"/>
        </w:rPr>
        <w:t xml:space="preserve">vybavení </w:t>
      </w:r>
      <w:r>
        <w:rPr>
          <w:sz w:val="25"/>
        </w:rPr>
        <w:t xml:space="preserve">(HVAC</w:t>
      </w:r>
      <w:r>
        <w:rPr>
          <w:sz w:val="25"/>
        </w:rPr>
        <w:t xml:space="preserve">) a technické vybavení (ELT), každé s podílem demolice a likvidace.</w:t>
      </w:r>
    </w:p>
    <w:p>
      <w:pPr>
        <w:spacing w:after="0" w:line="256" w:lineRule="auto"/>
        <w:jc w:val="left"/>
        <w:rPr>
          <w:sz w:val="25"/>
        </w:rPr>
        <w:sectPr>
          <w:footerReference w:type="default" r:id="rId5"/>
          <w:type w:val="continuous"/>
          <w:pgSz w:w="11910" w:h="16840"/>
          <w:pgMar w:top="680" w:right="1275" w:bottom="900" w:left="1275" w:header="0" w:footer="710"/>
          <w:pgNumType w:start="1"/>
        </w:sectPr>
      </w:pPr>
    </w:p>
    <w:p>
      <w:pPr>
        <w:spacing w:before="37"/>
        <w:ind w:start="140" w:end="0" w:firstLine="0"/>
        <w:jc w:val="left"/>
        <w:rPr>
          <w:b/>
          <w:sz w:val="23"/>
        </w:rPr>
      </w:pPr>
      <w:r>
        <w:rPr>
          <w:b/>
          <w:spacing w:val="-2"/>
          <w:sz w:val="23"/>
        </w:rPr>
        <w:t xml:space="preserve">OBSAH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val="left" w:leader="none" w:pos="580"/>
              <w:tab w:val="right" w:leader="dot" w:pos="9204"/>
            </w:tabs>
            <w:spacing w:before="552" w:after="0" w:line="240" w:lineRule="auto"/>
            <w:ind w:start="580" w:end="0" w:hanging="440"/>
            <w:jc w:val="left"/>
          </w:pPr>
          <w:hyperlink w:history="true" w:anchor="_bookmark0">
            <w:r>
              <w:rPr>
                <w:spacing w:val="-2"/>
              </w:rPr>
              <w:t xml:space="preserve">Informace o procesu</w:t>
            </w:r>
            <w:r>
              <w:rPr/>
              <w:tab/>
            </w:r>
            <w:r>
              <w:rPr>
                <w:spacing w:val="-10"/>
              </w:rPr>
              <w:t xml:space="preserve">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val="left" w:leader="none" w:pos="580"/>
              <w:tab w:val="right" w:leader="dot" w:pos="9205"/>
            </w:tabs>
            <w:spacing w:before="120" w:after="0" w:line="240" w:lineRule="auto"/>
            <w:ind w:start="580" w:end="0" w:hanging="439"/>
            <w:jc w:val="left"/>
          </w:pPr>
          <w:hyperlink w:history="true" w:anchor="_bookmark1">
            <w:r>
              <w:rPr/>
              <w:t xml:space="preserve">Obecné podmínky </w:t>
            </w:r>
            <w:r>
              <w:rPr>
                <w:spacing w:val="-2"/>
              </w:rPr>
              <w:t xml:space="preserve">zadávacího řízení</w:t>
            </w:r>
            <w:r>
              <w:rPr/>
              <w:tab/>
            </w:r>
            <w:r>
              <w:rPr>
                <w:spacing w:val="-10"/>
              </w:rPr>
              <w:t xml:space="preserve"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val="left" w:leader="none" w:pos="1240"/>
              <w:tab w:val="right" w:leader="dot" w:pos="9205"/>
            </w:tabs>
            <w:spacing w:before="123" w:after="0" w:line="240" w:lineRule="auto"/>
            <w:ind w:start="1240" w:end="0" w:hanging="878"/>
            <w:jc w:val="left"/>
          </w:pPr>
          <w:hyperlink w:history="true" w:anchor="_bookmark2">
            <w:r>
              <w:rPr>
                <w:spacing w:val="-2"/>
              </w:rPr>
              <w:t xml:space="preserve">Data</w:t>
            </w:r>
            <w:r>
              <w:rPr/>
              <w:tab/>
            </w:r>
            <w:r>
              <w:rPr>
                <w:spacing w:val="-10"/>
              </w:rPr>
              <w:t xml:space="preserve">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val="left" w:leader="none" w:pos="1240"/>
              <w:tab w:val="right" w:leader="dot" w:pos="9205"/>
            </w:tabs>
            <w:spacing w:before="120" w:after="0" w:line="240" w:lineRule="auto"/>
            <w:ind w:start="1240" w:end="0" w:hanging="878"/>
            <w:jc w:val="left"/>
          </w:pPr>
          <w:hyperlink w:history="true" w:anchor="_bookmark3">
            <w:r>
              <w:rPr/>
              <w:t xml:space="preserve">Fáze </w:t>
            </w:r>
            <w:r>
              <w:rPr/>
              <w:t xml:space="preserve">1 </w:t>
            </w:r>
            <w:r>
              <w:rPr/>
              <w:t xml:space="preserve">Předkvalifikace </w:t>
            </w:r>
            <w:r>
              <w:rPr/>
              <w:t xml:space="preserve">(tato </w:t>
            </w:r>
            <w:r>
              <w:rPr>
                <w:spacing w:val="-2"/>
              </w:rPr>
              <w:t xml:space="preserve">fáze řízení)</w:t>
            </w:r>
            <w:r>
              <w:rPr/>
              <w:tab/>
            </w:r>
            <w:r>
              <w:rPr>
                <w:spacing w:val="-10"/>
              </w:rPr>
              <w:t xml:space="preserve">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val="left" w:leader="none" w:pos="1241"/>
              <w:tab w:val="right" w:leader="dot" w:pos="9206"/>
            </w:tabs>
            <w:spacing w:before="123" w:after="0" w:line="240" w:lineRule="auto"/>
            <w:ind w:start="1241" w:end="0" w:hanging="879"/>
            <w:jc w:val="left"/>
          </w:pPr>
          <w:hyperlink w:history="true" w:anchor="_bookmark4">
            <w:r>
              <w:rPr/>
              <w:t xml:space="preserve">Fáze </w:t>
            </w:r>
            <w:r>
              <w:rPr/>
              <w:t xml:space="preserve">2: </w:t>
            </w:r>
            <w:r>
              <w:rPr>
                <w:spacing w:val="-2"/>
              </w:rPr>
              <w:t xml:space="preserve">Nabídková fáze</w:t>
            </w:r>
            <w:r>
              <w:rPr/>
              <w:tab/>
            </w:r>
            <w:r>
              <w:rPr>
                <w:spacing w:val="-10"/>
              </w:rPr>
              <w:t xml:space="preserve">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val="left" w:leader="none" w:pos="1241"/>
              <w:tab w:val="right" w:leader="dot" w:pos="9206"/>
            </w:tabs>
            <w:spacing w:before="120" w:after="0" w:line="240" w:lineRule="auto"/>
            <w:ind w:start="1241" w:end="0" w:hanging="878"/>
            <w:jc w:val="left"/>
          </w:pPr>
          <w:hyperlink w:history="true" w:anchor="_bookmark5">
            <w:r>
              <w:rPr/>
              <w:t xml:space="preserve">Fáze </w:t>
            </w:r>
            <w:r>
              <w:rPr/>
              <w:t xml:space="preserve">3: </w:t>
            </w:r>
            <w:r>
              <w:rPr>
                <w:spacing w:val="-2"/>
              </w:rPr>
              <w:t xml:space="preserve">Fáze vyjednávání</w:t>
            </w:r>
            <w:r>
              <w:rPr/>
              <w:tab/>
            </w:r>
            <w:r>
              <w:rPr>
                <w:spacing w:val="-10"/>
              </w:rPr>
              <w:t xml:space="preserve"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val="left" w:leader="none" w:pos="1242"/>
              <w:tab w:val="right" w:leader="dot" w:pos="9206"/>
            </w:tabs>
            <w:spacing w:before="120" w:after="0" w:line="240" w:lineRule="auto"/>
            <w:ind w:start="1242" w:end="0" w:hanging="879"/>
            <w:jc w:val="left"/>
          </w:pPr>
          <w:hyperlink w:history="true" w:anchor="_bookmark6">
            <w:r>
              <w:rPr/>
              <w:t xml:space="preserve">Podávání </w:t>
            </w:r>
            <w:r>
              <w:rPr>
                <w:spacing w:val="-2"/>
              </w:rPr>
              <w:t xml:space="preserve">žádostí o účast</w:t>
            </w:r>
            <w:r>
              <w:rPr/>
              <w:tab/>
            </w:r>
            <w:r>
              <w:rPr>
                <w:spacing w:val="-10"/>
              </w:rPr>
              <w:t xml:space="preserve"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val="left" w:leader="none" w:pos="1242"/>
              <w:tab w:val="right" w:leader="dot" w:pos="9206"/>
            </w:tabs>
            <w:spacing w:before="123" w:after="0" w:line="240" w:lineRule="auto"/>
            <w:ind w:start="1242" w:end="0" w:hanging="878"/>
            <w:jc w:val="left"/>
          </w:pPr>
          <w:hyperlink w:history="true" w:anchor="_bookmark7">
            <w:r>
              <w:rPr/>
              <w:t xml:space="preserve">Povinnost poskytnout informace v </w:t>
            </w:r>
            <w:r>
              <w:rPr/>
              <w:t xml:space="preserve">případě </w:t>
            </w:r>
            <w:r>
              <w:rPr/>
              <w:t xml:space="preserve">neúplnosti </w:t>
            </w:r>
            <w:r>
              <w:rPr/>
              <w:t xml:space="preserve">nebo </w:t>
            </w:r>
            <w:r>
              <w:rPr>
                <w:spacing w:val="-2"/>
              </w:rPr>
              <w:t xml:space="preserve">nejasností</w:t>
            </w:r>
            <w:r>
              <w:rPr/>
              <w:tab/>
            </w:r>
            <w:r>
              <w:rPr>
                <w:spacing w:val="-10"/>
              </w:rPr>
              <w:t xml:space="preserve"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val="left" w:leader="none" w:pos="1242"/>
              <w:tab w:val="right" w:leader="dot" w:pos="9206"/>
            </w:tabs>
            <w:spacing w:before="120" w:after="0" w:line="240" w:lineRule="auto"/>
            <w:ind w:start="1242" w:end="0" w:hanging="878"/>
            <w:jc w:val="left"/>
          </w:pPr>
          <w:hyperlink w:history="true" w:anchor="_bookmark8">
            <w:r>
              <w:rPr/>
              <w:t xml:space="preserve">Obecné </w:t>
            </w:r>
            <w:r>
              <w:rPr>
                <w:spacing w:val="-2"/>
              </w:rPr>
              <w:t xml:space="preserve">podmínky výběrového řízení</w:t>
            </w:r>
            <w:r>
              <w:rPr/>
              <w:tab/>
            </w:r>
            <w:r>
              <w:rPr>
                <w:spacing w:val="-10"/>
              </w:rPr>
              <w:t xml:space="preserve">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val="left" w:leader="none" w:pos="582"/>
              <w:tab w:val="right" w:leader="dot" w:pos="9207"/>
            </w:tabs>
            <w:spacing w:before="123" w:after="0" w:line="240" w:lineRule="auto"/>
            <w:ind w:start="582" w:end="0" w:hanging="439"/>
            <w:jc w:val="left"/>
          </w:pPr>
          <w:hyperlink w:history="true" w:anchor="_bookmark9">
            <w:r>
              <w:rPr>
                <w:spacing w:val="-2"/>
              </w:rPr>
              <w:t xml:space="preserve">Zadávací řízení</w:t>
            </w:r>
            <w:r>
              <w:rPr/>
              <w:tab/>
            </w:r>
            <w:r>
              <w:rPr>
                <w:spacing w:val="-10"/>
              </w:rPr>
              <w:t xml:space="preserve"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val="left" w:leader="none" w:pos="1242"/>
              <w:tab w:val="right" w:leader="dot" w:pos="9207"/>
            </w:tabs>
            <w:spacing w:before="120" w:after="0" w:line="240" w:lineRule="auto"/>
            <w:ind w:start="1242" w:end="0" w:hanging="878"/>
            <w:jc w:val="left"/>
          </w:pPr>
          <w:hyperlink w:history="true" w:anchor="_bookmark10">
            <w:r>
              <w:rPr/>
              <w:t xml:space="preserve">Fáze </w:t>
            </w:r>
            <w:r>
              <w:rPr/>
              <w:t xml:space="preserve">1 </w:t>
            </w:r>
            <w:r>
              <w:rPr/>
              <w:t xml:space="preserve">- </w:t>
            </w:r>
            <w:r>
              <w:rPr/>
              <w:t xml:space="preserve">předkvalifikace </w:t>
            </w:r>
            <w:r>
              <w:rPr/>
              <w:t xml:space="preserve">(tato </w:t>
            </w:r>
            <w:r>
              <w:rPr>
                <w:spacing w:val="-2"/>
              </w:rPr>
              <w:t xml:space="preserve">fáze řízení)</w:t>
            </w:r>
            <w:r>
              <w:rPr/>
              <w:tab/>
            </w:r>
            <w:r>
              <w:rPr>
                <w:spacing w:val="-10"/>
              </w:rPr>
              <w:t xml:space="preserve">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val="left" w:leader="none" w:pos="1242"/>
              <w:tab w:val="right" w:leader="dot" w:pos="9207"/>
            </w:tabs>
            <w:spacing w:before="123" w:after="0" w:line="240" w:lineRule="auto"/>
            <w:ind w:start="1242" w:end="0" w:hanging="878"/>
            <w:jc w:val="left"/>
          </w:pPr>
          <w:hyperlink w:history="true" w:anchor="_bookmark11">
            <w:r>
              <w:rPr>
                <w:spacing w:val="-2"/>
              </w:rPr>
              <w:t xml:space="preserve">Obecné</w:t>
            </w:r>
            <w:r>
              <w:rPr/>
              <w:tab/>
            </w:r>
            <w:r>
              <w:rPr>
                <w:spacing w:val="-10"/>
              </w:rPr>
              <w:t xml:space="preserve">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val="left" w:leader="none" w:pos="1242"/>
              <w:tab w:val="right" w:leader="dot" w:pos="9207"/>
            </w:tabs>
            <w:spacing w:before="120" w:after="0" w:line="240" w:lineRule="auto"/>
            <w:ind w:start="1242" w:end="0" w:hanging="878"/>
            <w:jc w:val="left"/>
          </w:pPr>
          <w:hyperlink w:history="true" w:anchor="_bookmark12">
            <w:r>
              <w:rPr>
                <w:spacing w:val="-2"/>
              </w:rPr>
              <w:t xml:space="preserve">Termíny</w:t>
            </w:r>
            <w:r>
              <w:rPr/>
              <w:tab/>
            </w:r>
            <w:r>
              <w:rPr>
                <w:spacing w:val="-10"/>
              </w:rPr>
              <w:t xml:space="preserve">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val="left" w:leader="none" w:pos="1243"/>
              <w:tab w:val="right" w:leader="dot" w:pos="9208"/>
            </w:tabs>
            <w:spacing w:before="120" w:after="0" w:line="240" w:lineRule="auto"/>
            <w:ind w:start="1243" w:end="0" w:hanging="879"/>
            <w:jc w:val="left"/>
          </w:pPr>
          <w:hyperlink w:history="true" w:anchor="_bookmark13">
            <w:r>
              <w:rPr/>
              <w:t xml:space="preserve">Obsah </w:t>
            </w:r>
            <w:r>
              <w:rPr>
                <w:spacing w:val="-2"/>
              </w:rPr>
              <w:t xml:space="preserve">žádostí o účast</w:t>
            </w:r>
            <w:r>
              <w:rPr/>
              <w:tab/>
            </w:r>
            <w:r>
              <w:rPr>
                <w:spacing w:val="-10"/>
              </w:rPr>
              <w:t xml:space="preserve">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val="left" w:leader="none" w:pos="1243"/>
              <w:tab w:val="right" w:leader="dot" w:pos="9208"/>
            </w:tabs>
            <w:spacing w:before="123" w:after="0" w:line="240" w:lineRule="auto"/>
            <w:ind w:start="1243" w:end="0" w:hanging="878"/>
            <w:jc w:val="left"/>
          </w:pPr>
          <w:hyperlink w:history="true" w:anchor="_bookmark14">
            <w:r>
              <w:rPr/>
              <w:t xml:space="preserve">Kritéria vhodnosti </w:t>
            </w:r>
            <w:r>
              <w:rPr>
                <w:spacing w:val="-2"/>
              </w:rPr>
              <w:t xml:space="preserve">Společnost</w:t>
            </w:r>
            <w:r>
              <w:rPr/>
              <w:tab/>
            </w:r>
            <w:r>
              <w:rPr>
                <w:spacing w:val="-10"/>
              </w:rPr>
              <w:t xml:space="preserve">4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val="left" w:leader="none" w:pos="1244"/>
              <w:tab w:val="right" w:leader="dot" w:pos="9208"/>
            </w:tabs>
            <w:spacing w:before="120" w:after="0" w:line="240" w:lineRule="auto"/>
            <w:ind w:start="1244" w:end="0" w:hanging="879"/>
            <w:jc w:val="left"/>
          </w:pPr>
          <w:hyperlink w:history="true" w:anchor="_bookmark15">
            <w:r>
              <w:rPr/>
              <w:t xml:space="preserve">Kritéria </w:t>
            </w:r>
            <w:r>
              <w:rPr/>
              <w:t xml:space="preserve">vhodnosti </w:t>
            </w:r>
            <w:r>
              <w:rPr/>
              <w:t xml:space="preserve">a </w:t>
            </w:r>
            <w:r>
              <w:rPr/>
              <w:t xml:space="preserve">výběru </w:t>
            </w:r>
            <w:r>
              <w:rPr>
                <w:spacing w:val="-2"/>
              </w:rPr>
              <w:t xml:space="preserve">Odkazy</w:t>
            </w:r>
            <w:r>
              <w:rPr/>
              <w:tab/>
            </w:r>
            <w:r>
              <w:rPr>
                <w:spacing w:val="-10"/>
              </w:rPr>
              <w:t xml:space="preserve"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val="left" w:leader="none" w:pos="584"/>
              <w:tab w:val="right" w:leader="dot" w:pos="9208"/>
            </w:tabs>
            <w:spacing w:before="123" w:after="0" w:line="240" w:lineRule="auto"/>
            <w:ind w:start="584" w:end="0" w:hanging="439"/>
            <w:jc w:val="left"/>
          </w:pPr>
          <w:hyperlink w:history="true" w:anchor="_bookmark16">
            <w:r>
              <w:rPr/>
              <w:t xml:space="preserve">Fáze </w:t>
            </w:r>
            <w:r>
              <w:rPr/>
              <w:t xml:space="preserve">2 </w:t>
            </w:r>
            <w:r>
              <w:rPr/>
              <w:t xml:space="preserve">- </w:t>
            </w:r>
            <w:r>
              <w:rPr>
                <w:spacing w:val="-2"/>
              </w:rPr>
              <w:t xml:space="preserve">nabídková fáze</w:t>
            </w:r>
            <w:r>
              <w:rPr/>
              <w:tab/>
            </w:r>
            <w:r>
              <w:rPr>
                <w:spacing w:val="-10"/>
              </w:rPr>
              <w:t xml:space="preserve"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val="left" w:leader="none" w:pos="584"/>
              <w:tab w:val="right" w:leader="dot" w:pos="9208"/>
            </w:tabs>
            <w:spacing w:before="120" w:after="0" w:line="240" w:lineRule="auto"/>
            <w:ind w:start="584" w:end="0" w:hanging="439"/>
            <w:jc w:val="left"/>
          </w:pPr>
          <w:hyperlink w:history="true" w:anchor="_bookmark17">
            <w:r>
              <w:rPr/>
              <w:t xml:space="preserve">Fáze </w:t>
            </w:r>
            <w:r>
              <w:rPr/>
              <w:t xml:space="preserve">3 </w:t>
            </w:r>
            <w:r>
              <w:rPr/>
              <w:t xml:space="preserve">- </w:t>
            </w:r>
            <w:r>
              <w:rPr>
                <w:spacing w:val="-2"/>
              </w:rPr>
              <w:t xml:space="preserve">Fáze vyjednávání</w:t>
            </w:r>
            <w:r>
              <w:rPr/>
              <w:tab/>
            </w:r>
            <w:r>
              <w:rPr>
                <w:spacing w:val="-10"/>
              </w:rPr>
              <w:t xml:space="preserve"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val="left" w:leader="none" w:pos="584"/>
              <w:tab w:val="right" w:leader="dot" w:pos="9209"/>
            </w:tabs>
            <w:spacing w:before="123" w:after="0" w:line="240" w:lineRule="auto"/>
            <w:ind w:start="584" w:end="0" w:hanging="439"/>
            <w:jc w:val="left"/>
          </w:pPr>
          <w:hyperlink w:history="true" w:anchor="_bookmark18">
            <w:r>
              <w:rPr/>
              <w:t xml:space="preserve">Obecné informace </w:t>
            </w:r>
            <w:r>
              <w:rPr/>
              <w:t xml:space="preserve">o </w:t>
            </w:r>
            <w:r>
              <w:rPr>
                <w:spacing w:val="-4"/>
              </w:rPr>
              <w:t xml:space="preserve">úrovních </w:t>
            </w:r>
            <w:r>
              <w:rPr/>
              <w:t xml:space="preserve">2 </w:t>
            </w:r>
            <w:r>
              <w:rPr/>
              <w:t xml:space="preserve">a </w:t>
            </w:r>
            <w:r>
              <w:rPr/>
              <w:t xml:space="preserve">3</w:t>
            </w:r>
            <w:r>
              <w:rPr/>
              <w:tab/>
            </w:r>
            <w:r>
              <w:rPr>
                <w:spacing w:val="-10"/>
              </w:rPr>
              <w:t xml:space="preserve"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val="left" w:leader="none" w:pos="1244"/>
              <w:tab w:val="right" w:leader="dot" w:pos="9209"/>
            </w:tabs>
            <w:spacing w:before="120" w:after="0" w:line="240" w:lineRule="auto"/>
            <w:ind w:start="1244" w:end="0" w:hanging="878"/>
            <w:jc w:val="left"/>
          </w:pPr>
          <w:hyperlink w:history="true" w:anchor="_bookmark19">
            <w:r>
              <w:rPr/>
              <w:t xml:space="preserve">Hodnocení </w:t>
            </w:r>
            <w:r>
              <w:rPr>
                <w:spacing w:val="-2"/>
              </w:rPr>
              <w:t xml:space="preserve">nabídky</w:t>
            </w:r>
            <w:r>
              <w:rPr/>
              <w:tab/>
            </w:r>
            <w:r>
              <w:rPr>
                <w:spacing w:val="-10"/>
              </w:rPr>
              <w:t xml:space="preserve"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val="left" w:leader="none" w:pos="1244"/>
              <w:tab w:val="right" w:leader="dot" w:pos="9209"/>
            </w:tabs>
            <w:spacing w:before="121" w:after="0" w:line="240" w:lineRule="auto"/>
            <w:ind w:start="1244" w:end="0" w:hanging="878"/>
            <w:jc w:val="left"/>
          </w:pPr>
          <w:hyperlink w:history="true" w:anchor="_bookmark20">
            <w:r>
              <w:rPr/>
              <w:t xml:space="preserve">Finanční </w:t>
            </w:r>
            <w:r>
              <w:rPr>
                <w:spacing w:val="-2"/>
              </w:rPr>
              <w:t xml:space="preserve">kompenzace</w:t>
            </w:r>
            <w:r>
              <w:rPr/>
              <w:tab/>
            </w:r>
            <w:r>
              <w:rPr>
                <w:spacing w:val="-10"/>
              </w:rPr>
              <w:t xml:space="preserve"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val="left" w:leader="none" w:pos="584"/>
              <w:tab w:val="right" w:leader="dot" w:pos="9209"/>
            </w:tabs>
            <w:spacing w:before="122" w:after="0" w:line="240" w:lineRule="auto"/>
            <w:ind w:start="584" w:end="0" w:hanging="439"/>
            <w:jc w:val="left"/>
          </w:pPr>
          <w:hyperlink w:history="true" w:anchor="_bookmark21">
            <w:r>
              <w:rPr>
                <w:spacing w:val="-2"/>
              </w:rPr>
              <w:t xml:space="preserve">Přílohy</w:t>
            </w:r>
            <w:r>
              <w:rPr/>
              <w:tab/>
            </w:r>
            <w:r>
              <w:rPr>
                <w:spacing w:val="-10"/>
              </w:rPr>
              <w:t xml:space="preserve">8</w:t>
            </w:r>
          </w:hyperlink>
        </w:p>
      </w:sdtContent>
    </w:sdt>
    <w:p>
      <w:pPr>
        <w:pStyle w:val="TOC1"/>
        <w:spacing w:after="0" w:line="240" w:lineRule="auto"/>
        <w:jc w:val="left"/>
        <w:sectPr>
          <w:footerReference w:type="default" r:id="rId8"/>
          <w:pgSz w:w="11910" w:h="16840"/>
          <w:pgMar w:top="1360" w:right="1275" w:bottom="900" w:left="1275" w:header="0" w:footer="710"/>
        </w:sectPr>
      </w:pPr>
    </w:p>
    <w:p>
      <w:pPr>
        <w:pStyle w:val="Heading1"/>
        <w:numPr>
          <w:ilvl w:val="0"/>
          <w:numId w:val="2"/>
        </w:numPr>
        <w:tabs>
          <w:tab w:val="left" w:leader="none" w:pos="707"/>
        </w:tabs>
        <w:spacing w:before="37" w:after="0" w:line="240" w:lineRule="auto"/>
        <w:ind w:start="707" w:end="0" w:hanging="567"/>
        <w:jc w:val="left"/>
      </w:pPr>
      <w:bookmarkStart w:name="1. Verfahrensinformation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spacing w:val="-2"/>
        </w:rPr>
        <w:t xml:space="preserve">Informace o procesu</w:t>
      </w: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9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8"/>
        <w:gridCol w:w="5012"/>
      </w:tblGrid>
      <w:tr>
        <w:trPr>
          <w:trHeight w:val="712" w:hRule="atLeast"/>
        </w:trPr>
        <w:tc>
          <w:tcPr>
            <w:tcW w:w="3008" w:type="dxa"/>
          </w:tcPr>
          <w:p>
            <w:pPr>
              <w:pStyle w:val="TableParagraph"/>
              <w:spacing w:before="0" w:line="225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Název práce:</w:t>
            </w:r>
          </w:p>
        </w:tc>
        <w:tc>
          <w:tcPr>
            <w:tcW w:w="5012" w:type="dxa"/>
          </w:tcPr>
          <w:p>
            <w:pPr>
              <w:pStyle w:val="TableParagraph"/>
              <w:spacing w:before="0" w:line="225" w:lineRule="exact"/>
              <w:ind w:start="1013"/>
              <w:rPr>
                <w:sz w:val="23"/>
              </w:rPr>
            </w:pPr>
            <w:r>
              <w:rPr>
                <w:sz w:val="23"/>
              </w:rPr>
              <w:t xml:space="preserve">Částečná revitalizace </w:t>
            </w:r>
            <w:r>
              <w:rPr>
                <w:spacing w:val="-2"/>
                <w:sz w:val="23"/>
              </w:rPr>
              <w:t xml:space="preserve">se zaměřením na</w:t>
            </w:r>
          </w:p>
          <w:p>
            <w:pPr>
              <w:pStyle w:val="TableParagraph"/>
              <w:spacing w:before="132"/>
              <w:ind w:start="1013"/>
              <w:rPr>
                <w:sz w:val="23"/>
              </w:rPr>
            </w:pPr>
            <w:r>
              <w:rPr>
                <w:sz w:val="23"/>
              </w:rPr>
              <w:t xml:space="preserve">Rekonstrukce požární ochrany, </w:t>
            </w:r>
            <w:r>
              <w:rPr>
                <w:sz w:val="23"/>
              </w:rPr>
              <w:t xml:space="preserve">PschorrHöfe </w:t>
            </w:r>
            <w:r>
              <w:rPr>
                <w:sz w:val="23"/>
              </w:rPr>
              <w:t xml:space="preserve">BT </w:t>
            </w:r>
            <w:r>
              <w:rPr>
                <w:spacing w:val="-10"/>
                <w:sz w:val="23"/>
              </w:rPr>
              <w:t xml:space="preserve">5-6</w:t>
            </w:r>
          </w:p>
        </w:tc>
      </w:tr>
      <w:tr>
        <w:trPr>
          <w:trHeight w:val="403" w:hRule="atLeast"/>
        </w:trPr>
        <w:tc>
          <w:tcPr>
            <w:tcW w:w="300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Klient:</w:t>
            </w:r>
          </w:p>
        </w:tc>
        <w:tc>
          <w:tcPr>
            <w:tcW w:w="5012" w:type="dxa"/>
          </w:tcPr>
          <w:p>
            <w:pPr>
              <w:pStyle w:val="TableParagraph"/>
              <w:ind w:start="1013"/>
              <w:rPr>
                <w:sz w:val="23"/>
              </w:rPr>
            </w:pPr>
            <w:r>
              <w:rPr>
                <w:sz w:val="23"/>
              </w:rPr>
              <w:t xml:space="preserve">Evropská </w:t>
            </w:r>
            <w:r>
              <w:rPr>
                <w:spacing w:val="-2"/>
                <w:sz w:val="23"/>
              </w:rPr>
              <w:t xml:space="preserve">patentová organizace</w:t>
            </w:r>
          </w:p>
        </w:tc>
      </w:tr>
      <w:tr>
        <w:trPr>
          <w:trHeight w:val="403" w:hRule="atLeast"/>
        </w:trPr>
        <w:tc>
          <w:tcPr>
            <w:tcW w:w="300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Místo výkonu:</w:t>
            </w:r>
          </w:p>
        </w:tc>
        <w:tc>
          <w:tcPr>
            <w:tcW w:w="5012" w:type="dxa"/>
          </w:tcPr>
          <w:p>
            <w:pPr>
              <w:pStyle w:val="TableParagraph"/>
              <w:ind w:start="101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Mnichov</w:t>
            </w:r>
          </w:p>
        </w:tc>
      </w:tr>
      <w:tr>
        <w:trPr>
          <w:trHeight w:val="1209" w:hRule="atLeast"/>
        </w:trPr>
        <w:tc>
          <w:tcPr>
            <w:tcW w:w="300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Typ služby:</w:t>
            </w:r>
          </w:p>
        </w:tc>
        <w:tc>
          <w:tcPr>
            <w:tcW w:w="5012" w:type="dxa"/>
          </w:tcPr>
          <w:p>
            <w:pPr>
              <w:pStyle w:val="TableParagraph"/>
              <w:ind w:start="1013"/>
              <w:rPr>
                <w:sz w:val="23"/>
              </w:rPr>
            </w:pPr>
            <w:r>
              <w:rPr>
                <w:sz w:val="23"/>
              </w:rPr>
              <w:t xml:space="preserve">3 </w:t>
            </w:r>
            <w:r>
              <w:rPr>
                <w:sz w:val="23"/>
              </w:rPr>
              <w:t xml:space="preserve">pozemky: </w:t>
            </w:r>
            <w:r>
              <w:rPr>
                <w:sz w:val="23"/>
              </w:rPr>
              <w:t xml:space="preserve">Výstavba </w:t>
            </w:r>
            <w:r>
              <w:rPr>
                <w:sz w:val="23"/>
              </w:rPr>
              <w:t xml:space="preserve">ve </w:t>
            </w:r>
            <w:r>
              <w:rPr>
                <w:sz w:val="23"/>
              </w:rPr>
              <w:t xml:space="preserve">stávajících budovách </w:t>
            </w:r>
            <w:r>
              <w:rPr>
                <w:spacing w:val="-5"/>
                <w:sz w:val="23"/>
              </w:rPr>
              <w:t xml:space="preserve">s</w:t>
            </w:r>
          </w:p>
          <w:p>
            <w:pPr>
              <w:pStyle w:val="TableParagraph"/>
              <w:spacing w:before="3" w:line="400" w:lineRule="atLeast"/>
              <w:ind w:start="1013"/>
              <w:rPr>
                <w:sz w:val="23"/>
              </w:rPr>
            </w:pPr>
            <w:r>
              <w:rPr>
                <w:sz w:val="23"/>
              </w:rPr>
              <w:t xml:space="preserve">Uvolněné </w:t>
            </w:r>
            <w:r>
              <w:rPr>
                <w:sz w:val="23"/>
              </w:rPr>
              <w:t xml:space="preserve">vnitřní vybavení, </w:t>
            </w:r>
            <w:r>
              <w:rPr>
                <w:sz w:val="23"/>
              </w:rPr>
              <w:t xml:space="preserve">technické </w:t>
            </w:r>
            <w:r>
              <w:rPr>
                <w:sz w:val="23"/>
              </w:rPr>
              <w:t xml:space="preserve">vybavení (HVAC) a technické vybavení (ELT)</w:t>
            </w:r>
          </w:p>
        </w:tc>
      </w:tr>
      <w:tr>
        <w:trPr>
          <w:trHeight w:val="312" w:hRule="atLeast"/>
        </w:trPr>
        <w:tc>
          <w:tcPr>
            <w:tcW w:w="3008" w:type="dxa"/>
          </w:tcPr>
          <w:p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Postup pro udělení grantu:</w:t>
            </w:r>
          </w:p>
        </w:tc>
        <w:tc>
          <w:tcPr>
            <w:tcW w:w="5012" w:type="dxa"/>
          </w:tcPr>
          <w:p>
            <w:pPr>
              <w:pStyle w:val="TableParagraph"/>
              <w:spacing w:line="245" w:lineRule="exact"/>
              <w:ind w:start="1013"/>
              <w:rPr>
                <w:sz w:val="23"/>
              </w:rPr>
            </w:pPr>
            <w:r>
              <w:rPr>
                <w:sz w:val="23"/>
              </w:rPr>
              <w:t xml:space="preserve">Vícestupňové </w:t>
            </w:r>
            <w:r>
              <w:rPr>
                <w:sz w:val="23"/>
              </w:rPr>
              <w:t xml:space="preserve">řízení </w:t>
            </w:r>
            <w:r>
              <w:rPr>
                <w:sz w:val="23"/>
              </w:rPr>
              <w:t xml:space="preserve">s </w:t>
            </w:r>
            <w:r>
              <w:rPr>
                <w:spacing w:val="-2"/>
                <w:sz w:val="23"/>
              </w:rPr>
              <w:t xml:space="preserve">předběžnou kvalifikací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pStyle w:val="Heading1"/>
        <w:numPr>
          <w:ilvl w:val="0"/>
          <w:numId w:val="2"/>
        </w:numPr>
        <w:tabs>
          <w:tab w:val="left" w:leader="none" w:pos="707"/>
        </w:tabs>
        <w:spacing w:before="0" w:after="0" w:line="240" w:lineRule="auto"/>
        <w:ind w:start="707" w:end="0" w:hanging="567"/>
        <w:jc w:val="left"/>
      </w:pPr>
      <w:bookmarkStart w:name="2. Rahmenbedingungen des Vergabeverfahre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/>
        <w:t xml:space="preserve">Obecné podmínky </w:t>
      </w:r>
      <w:r>
        <w:rPr>
          <w:spacing w:val="-2"/>
        </w:rPr>
        <w:t xml:space="preserve">zadávacího řízení</w:t>
      </w:r>
    </w:p>
    <w:p>
      <w:pPr>
        <w:pStyle w:val="BodyText"/>
        <w:spacing w:before="199" w:line="276" w:lineRule="auto"/>
        <w:ind w:start="848"/>
      </w:pPr>
      <w:r>
        <w:rPr/>
        <w:t xml:space="preserve">Služby uchazečů/konsorcií </w:t>
      </w:r>
      <w:r>
        <w:rPr/>
        <w:t xml:space="preserve">budou </w:t>
      </w:r>
      <w:r>
        <w:rPr/>
        <w:t xml:space="preserve">zadány </w:t>
      </w:r>
      <w:r>
        <w:rPr/>
        <w:t xml:space="preserve">ve vícestupňovém </w:t>
      </w:r>
      <w:r>
        <w:rPr/>
        <w:t xml:space="preserve">zadávacím řízení pro každou část takto:</w:t>
      </w:r>
    </w:p>
    <w:p>
      <w:pPr>
        <w:pStyle w:val="BodyText"/>
        <w:spacing w:before="43"/>
      </w:pPr>
    </w:p>
    <w:p>
      <w:pPr>
        <w:pStyle w:val="ListParagraph"/>
        <w:numPr>
          <w:ilvl w:val="0"/>
          <w:numId w:val="3"/>
        </w:numPr>
        <w:tabs>
          <w:tab w:val="left" w:leader="none" w:pos="1008"/>
        </w:tabs>
        <w:spacing w:before="0" w:after="0" w:line="240" w:lineRule="auto"/>
        <w:ind w:start="1008" w:end="0" w:hanging="160"/>
        <w:jc w:val="left"/>
        <w:rPr>
          <w:sz w:val="23"/>
        </w:rPr>
      </w:pPr>
      <w:r>
        <w:rPr>
          <w:sz w:val="23"/>
        </w:rPr>
        <w:t xml:space="preserve">Fáze </w:t>
      </w:r>
      <w:r>
        <w:rPr>
          <w:sz w:val="23"/>
        </w:rPr>
        <w:t xml:space="preserve">1: </w:t>
      </w:r>
      <w:r>
        <w:rPr>
          <w:spacing w:val="-2"/>
          <w:sz w:val="23"/>
        </w:rPr>
        <w:t xml:space="preserve">předběžná kvalifikace</w:t>
      </w:r>
    </w:p>
    <w:p>
      <w:pPr>
        <w:pStyle w:val="ListParagraph"/>
        <w:numPr>
          <w:ilvl w:val="0"/>
          <w:numId w:val="3"/>
        </w:numPr>
        <w:tabs>
          <w:tab w:val="left" w:leader="none" w:pos="1008"/>
        </w:tabs>
        <w:spacing w:before="38" w:after="0" w:line="240" w:lineRule="auto"/>
        <w:ind w:start="1008" w:end="0" w:hanging="160"/>
        <w:jc w:val="left"/>
        <w:rPr>
          <w:sz w:val="23"/>
        </w:rPr>
      </w:pPr>
      <w:r>
        <w:rPr>
          <w:sz w:val="23"/>
        </w:rPr>
        <w:t xml:space="preserve">Fáze </w:t>
      </w:r>
      <w:r>
        <w:rPr>
          <w:sz w:val="23"/>
        </w:rPr>
        <w:t xml:space="preserve">2: </w:t>
      </w:r>
      <w:r>
        <w:rPr>
          <w:spacing w:val="-2"/>
          <w:sz w:val="23"/>
        </w:rPr>
        <w:t xml:space="preserve">Nabídková fáze</w:t>
      </w:r>
    </w:p>
    <w:p>
      <w:pPr>
        <w:pStyle w:val="ListParagraph"/>
        <w:numPr>
          <w:ilvl w:val="0"/>
          <w:numId w:val="3"/>
        </w:numPr>
        <w:tabs>
          <w:tab w:val="left" w:leader="none" w:pos="1008"/>
        </w:tabs>
        <w:spacing w:before="41" w:after="0" w:line="240" w:lineRule="auto"/>
        <w:ind w:start="1008" w:end="0" w:hanging="160"/>
        <w:jc w:val="left"/>
        <w:rPr>
          <w:sz w:val="23"/>
        </w:rPr>
      </w:pPr>
      <w:r>
        <w:rPr>
          <w:sz w:val="23"/>
        </w:rPr>
        <w:t xml:space="preserve">Fáze </w:t>
      </w:r>
      <w:r>
        <w:rPr>
          <w:sz w:val="23"/>
        </w:rPr>
        <w:t xml:space="preserve">3: </w:t>
      </w:r>
      <w:r>
        <w:rPr>
          <w:spacing w:val="-2"/>
          <w:sz w:val="23"/>
        </w:rPr>
        <w:t xml:space="preserve">Fáze vyjednávání</w:t>
      </w:r>
    </w:p>
    <w:p>
      <w:pPr>
        <w:pStyle w:val="Heading1"/>
        <w:numPr>
          <w:ilvl w:val="1"/>
          <w:numId w:val="2"/>
        </w:numPr>
        <w:tabs>
          <w:tab w:val="left" w:leader="none" w:pos="819"/>
        </w:tabs>
        <w:spacing w:before="262" w:after="0" w:line="240" w:lineRule="auto"/>
        <w:ind w:start="819" w:end="0" w:hanging="679"/>
        <w:jc w:val="left"/>
      </w:pPr>
      <w:bookmarkStart w:name="2.1 Termine" w:id="5"/>
      <w:bookmarkEnd w:id="5"/>
      <w:r>
        <w:rPr>
          <w:b w:val="0"/>
        </w:rPr>
      </w:r>
      <w:bookmarkStart w:name="_bookmark2" w:id="6"/>
      <w:bookmarkEnd w:id="6"/>
      <w:r>
        <w:rPr>
          <w:b w:val="0"/>
        </w:rPr>
      </w:r>
      <w:r>
        <w:rPr>
          <w:spacing w:val="-2"/>
        </w:rPr>
        <w:t xml:space="preserve">Data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start="848"/>
      </w:pPr>
      <w:r>
        <w:rPr/>
        <w:t xml:space="preserve">Hlavní </w:t>
      </w:r>
      <w:r>
        <w:rPr/>
        <w:t xml:space="preserve">rámcová data </w:t>
      </w:r>
      <w:r>
        <w:rPr/>
        <w:t xml:space="preserve">zadávacího řízení </w:t>
      </w:r>
      <w:r>
        <w:rPr>
          <w:spacing w:val="-2"/>
        </w:rPr>
        <w:t xml:space="preserve">jsou</w:t>
      </w:r>
    </w:p>
    <w:p>
      <w:pPr>
        <w:pStyle w:val="BodyText"/>
        <w:spacing w:before="87"/>
      </w:pPr>
    </w:p>
    <w:p>
      <w:pPr>
        <w:pStyle w:val="Heading1"/>
        <w:numPr>
          <w:ilvl w:val="2"/>
          <w:numId w:val="2"/>
        </w:numPr>
        <w:tabs>
          <w:tab w:val="left" w:leader="none" w:pos="1556"/>
        </w:tabs>
        <w:spacing w:before="0" w:after="0" w:line="240" w:lineRule="auto"/>
        <w:ind w:start="1556" w:end="0" w:hanging="708"/>
        <w:jc w:val="left"/>
      </w:pPr>
      <w:bookmarkStart w:name="2.1.1 Stufe 1 Präqualifikation (diese Ve" w:id="7"/>
      <w:bookmarkEnd w:id="7"/>
      <w:r>
        <w:rPr>
          <w:b w:val="0"/>
        </w:rPr>
      </w:r>
      <w:bookmarkStart w:name="_bookmark3" w:id="8"/>
      <w:bookmarkEnd w:id="8"/>
      <w:r>
        <w:rPr>
          <w:b w:val="0"/>
        </w:rPr>
      </w:r>
      <w:r>
        <w:rPr/>
        <w:t xml:space="preserve">Fáze </w:t>
      </w:r>
      <w:r>
        <w:rPr/>
        <w:t xml:space="preserve">1 </w:t>
      </w:r>
      <w:r>
        <w:rPr/>
        <w:t xml:space="preserve">Předkvalifikace </w:t>
      </w:r>
      <w:r>
        <w:rPr/>
        <w:t xml:space="preserve">(tato </w:t>
      </w:r>
      <w:r>
        <w:rPr>
          <w:spacing w:val="-2"/>
        </w:rPr>
        <w:t xml:space="preserve">fáze řízení)</w:t>
      </w:r>
    </w:p>
    <w:p>
      <w:pPr>
        <w:pStyle w:val="BodyText"/>
        <w:spacing w:before="71"/>
        <w:rPr>
          <w:b/>
          <w:sz w:val="21"/>
        </w:rPr>
      </w:pPr>
    </w:p>
    <w:tbl>
      <w:tblPr>
        <w:tblW w:w="0" w:type="auto"/>
        <w:jc w:val="left"/>
        <w:tblInd w:w="8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8"/>
        <w:gridCol w:w="2190"/>
      </w:tblGrid>
      <w:tr>
        <w:trPr>
          <w:trHeight w:val="311" w:hRule="atLeast"/>
        </w:trPr>
        <w:tc>
          <w:tcPr>
            <w:tcW w:w="4618" w:type="dxa"/>
          </w:tcPr>
          <w:p>
            <w:pPr>
              <w:pStyle w:val="TableParagraph"/>
              <w:spacing w:before="0" w:line="225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Oznámení:</w:t>
            </w:r>
          </w:p>
        </w:tc>
        <w:tc>
          <w:tcPr>
            <w:tcW w:w="2190" w:type="dxa"/>
          </w:tcPr>
          <w:p>
            <w:pPr>
              <w:pStyle w:val="TableParagraph"/>
              <w:spacing w:before="0" w:line="225" w:lineRule="exact"/>
              <w:ind w:start="14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04.11.2024</w:t>
            </w:r>
          </w:p>
        </w:tc>
      </w:tr>
      <w:tr>
        <w:trPr>
          <w:trHeight w:val="804" w:hRule="atLeast"/>
        </w:trPr>
        <w:tc>
          <w:tcPr>
            <w:tcW w:w="461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Návštěva na </w:t>
            </w:r>
            <w:r>
              <w:rPr>
                <w:sz w:val="23"/>
              </w:rPr>
              <w:t xml:space="preserve">místě </w:t>
            </w:r>
            <w:r>
              <w:rPr>
                <w:sz w:val="23"/>
              </w:rPr>
              <w:t xml:space="preserve">(povinná </w:t>
            </w:r>
            <w:r>
              <w:rPr>
                <w:sz w:val="23"/>
              </w:rPr>
              <w:t xml:space="preserve">- viz </w:t>
            </w:r>
            <w:r>
              <w:rPr>
                <w:spacing w:val="-4"/>
                <w:sz w:val="23"/>
              </w:rPr>
              <w:t xml:space="preserve">bod</w:t>
            </w:r>
          </w:p>
          <w:p>
            <w:pPr>
              <w:pStyle w:val="TableParagraph"/>
              <w:spacing w:before="132"/>
              <w:rPr>
                <w:sz w:val="23"/>
              </w:rPr>
            </w:pPr>
            <w:r>
              <w:rPr>
                <w:sz w:val="23"/>
              </w:rPr>
              <w:t xml:space="preserve">2.3 </w:t>
            </w:r>
            <w:r>
              <w:rPr>
                <w:sz w:val="23"/>
              </w:rPr>
              <w:t xml:space="preserve">pro </w:t>
            </w:r>
            <w:r>
              <w:rPr>
                <w:spacing w:val="-2"/>
                <w:sz w:val="23"/>
              </w:rPr>
              <w:t xml:space="preserve">registrační </w:t>
            </w:r>
            <w:r>
              <w:rPr>
                <w:sz w:val="23"/>
              </w:rPr>
              <w:t xml:space="preserve">údaje</w:t>
            </w:r>
            <w:r>
              <w:rPr>
                <w:spacing w:val="-2"/>
                <w:sz w:val="23"/>
              </w:rPr>
              <w:t xml:space="preserve">)</w:t>
            </w:r>
          </w:p>
        </w:tc>
        <w:tc>
          <w:tcPr>
            <w:tcW w:w="2190" w:type="dxa"/>
          </w:tcPr>
          <w:p>
            <w:pPr>
              <w:pStyle w:val="TableParagraph"/>
              <w:ind w:start="14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26.-28.11.2024</w:t>
            </w:r>
          </w:p>
        </w:tc>
      </w:tr>
      <w:tr>
        <w:trPr>
          <w:trHeight w:val="806" w:hRule="atLeast"/>
        </w:trPr>
        <w:tc>
          <w:tcPr>
            <w:tcW w:w="461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Lhůta pro </w:t>
            </w:r>
            <w:r>
              <w:rPr>
                <w:spacing w:val="-2"/>
                <w:sz w:val="23"/>
              </w:rPr>
              <w:t xml:space="preserve">dotazy žadatelů:</w:t>
            </w:r>
          </w:p>
          <w:p>
            <w:pPr>
              <w:pStyle w:val="TableParagraph"/>
              <w:spacing w:before="135"/>
              <w:rPr>
                <w:sz w:val="23"/>
              </w:rPr>
            </w:pPr>
            <w:r>
              <w:rPr>
                <w:sz w:val="23"/>
              </w:rPr>
              <w:t xml:space="preserve">Odpovídání na </w:t>
            </w:r>
            <w:r>
              <w:rPr>
                <w:spacing w:val="-2"/>
                <w:sz w:val="23"/>
              </w:rPr>
              <w:t xml:space="preserve">dotazy:</w:t>
            </w:r>
          </w:p>
        </w:tc>
        <w:tc>
          <w:tcPr>
            <w:tcW w:w="2190" w:type="dxa"/>
          </w:tcPr>
          <w:p>
            <w:pPr>
              <w:pStyle w:val="TableParagraph"/>
              <w:ind w:start="140"/>
              <w:rPr>
                <w:sz w:val="23"/>
              </w:rPr>
            </w:pPr>
            <w:r>
              <w:rPr>
                <w:sz w:val="23"/>
              </w:rPr>
              <w:t xml:space="preserve">02.12.2024, </w:t>
            </w:r>
            <w:r>
              <w:rPr>
                <w:sz w:val="23"/>
              </w:rPr>
              <w:t xml:space="preserve">11:00 </w:t>
            </w:r>
            <w:r>
              <w:rPr>
                <w:spacing w:val="-5"/>
                <w:sz w:val="23"/>
              </w:rPr>
              <w:t xml:space="preserve">hod</w:t>
            </w:r>
            <w:r>
              <w:rPr>
                <w:sz w:val="23"/>
              </w:rPr>
              <w:t xml:space="preserve">.</w:t>
            </w:r>
          </w:p>
          <w:p>
            <w:pPr>
              <w:pStyle w:val="TableParagraph"/>
              <w:spacing w:before="135"/>
              <w:ind w:start="140"/>
              <w:rPr>
                <w:sz w:val="23"/>
              </w:rPr>
            </w:pPr>
            <w:r>
              <w:rPr>
                <w:sz w:val="23"/>
              </w:rPr>
              <w:t xml:space="preserve">Přibližně </w:t>
            </w:r>
            <w:r>
              <w:rPr>
                <w:spacing w:val="-2"/>
                <w:sz w:val="23"/>
              </w:rPr>
              <w:t xml:space="preserve">4.12.2024</w:t>
            </w:r>
          </w:p>
        </w:tc>
      </w:tr>
      <w:tr>
        <w:trPr>
          <w:trHeight w:val="715" w:hRule="atLeast"/>
        </w:trPr>
        <w:tc>
          <w:tcPr>
            <w:tcW w:w="461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Lhůta pro podání </w:t>
            </w:r>
            <w:r>
              <w:rPr>
                <w:spacing w:val="-2"/>
                <w:sz w:val="23"/>
              </w:rPr>
              <w:t xml:space="preserve">žádostí o účast:</w:t>
            </w:r>
          </w:p>
          <w:p>
            <w:pPr>
              <w:pStyle w:val="TableParagraph"/>
              <w:spacing w:before="135" w:line="245" w:lineRule="exact"/>
              <w:rPr>
                <w:sz w:val="23"/>
              </w:rPr>
            </w:pPr>
            <w:r>
              <w:rPr>
                <w:sz w:val="23"/>
              </w:rPr>
              <w:t xml:space="preserve">Oznámení </w:t>
            </w:r>
            <w:r>
              <w:rPr>
                <w:sz w:val="23"/>
              </w:rPr>
              <w:t xml:space="preserve">výsledku </w:t>
            </w:r>
            <w:r>
              <w:rPr>
                <w:spacing w:val="-2"/>
                <w:sz w:val="23"/>
              </w:rPr>
              <w:t xml:space="preserve">předkvalifikace:</w:t>
            </w:r>
          </w:p>
        </w:tc>
        <w:tc>
          <w:tcPr>
            <w:tcW w:w="2190" w:type="dxa"/>
          </w:tcPr>
          <w:p>
            <w:pPr>
              <w:pStyle w:val="TableParagraph"/>
              <w:ind w:start="140"/>
              <w:rPr>
                <w:sz w:val="23"/>
              </w:rPr>
            </w:pPr>
            <w:r>
              <w:rPr>
                <w:sz w:val="23"/>
              </w:rPr>
              <w:t xml:space="preserve">09.12.2024, </w:t>
            </w:r>
            <w:r>
              <w:rPr>
                <w:sz w:val="23"/>
              </w:rPr>
              <w:t xml:space="preserve">11:00 </w:t>
            </w:r>
            <w:r>
              <w:rPr>
                <w:spacing w:val="-5"/>
                <w:sz w:val="23"/>
              </w:rPr>
              <w:t xml:space="preserve">hod</w:t>
            </w:r>
            <w:r>
              <w:rPr>
                <w:sz w:val="23"/>
              </w:rPr>
              <w:t xml:space="preserve">.</w:t>
            </w:r>
          </w:p>
          <w:p>
            <w:pPr>
              <w:pStyle w:val="TableParagraph"/>
              <w:spacing w:before="135" w:line="245" w:lineRule="exact"/>
              <w:ind w:start="140"/>
              <w:rPr>
                <w:sz w:val="23"/>
              </w:rPr>
            </w:pPr>
            <w:r>
              <w:rPr>
                <w:sz w:val="23"/>
              </w:rPr>
              <w:t xml:space="preserve">očekávaný </w:t>
            </w:r>
            <w:r>
              <w:rPr>
                <w:spacing w:val="-2"/>
                <w:sz w:val="23"/>
              </w:rPr>
              <w:t xml:space="preserve">12.07.2023</w:t>
            </w:r>
          </w:p>
        </w:tc>
      </w:tr>
    </w:tbl>
    <w:p>
      <w:pPr>
        <w:pStyle w:val="BodyText"/>
        <w:spacing w:before="92"/>
        <w:rPr>
          <w:b/>
        </w:rPr>
      </w:pPr>
    </w:p>
    <w:p>
      <w:pPr>
        <w:pStyle w:val="Heading1"/>
        <w:numPr>
          <w:ilvl w:val="2"/>
          <w:numId w:val="2"/>
        </w:numPr>
        <w:tabs>
          <w:tab w:val="left" w:leader="none" w:pos="1556"/>
        </w:tabs>
        <w:spacing w:before="0" w:after="0" w:line="240" w:lineRule="auto"/>
        <w:ind w:start="1556" w:end="0" w:hanging="708"/>
        <w:jc w:val="left"/>
      </w:pPr>
      <w:bookmarkStart w:name="2.1.2 Stufe 2: Angebotsphase" w:id="9"/>
      <w:bookmarkEnd w:id="9"/>
      <w:r>
        <w:rPr>
          <w:b w:val="0"/>
        </w:rPr>
      </w:r>
      <w:bookmarkStart w:name="_bookmark4" w:id="10"/>
      <w:bookmarkEnd w:id="10"/>
      <w:r>
        <w:rPr>
          <w:b w:val="0"/>
        </w:rPr>
      </w:r>
      <w:r>
        <w:rPr/>
        <w:t xml:space="preserve">Fáze </w:t>
      </w:r>
      <w:r>
        <w:rPr/>
        <w:t xml:space="preserve">2: </w:t>
      </w:r>
      <w:r>
        <w:rPr>
          <w:spacing w:val="-2"/>
        </w:rPr>
        <w:t xml:space="preserve">Nabídková fáze</w:t>
      </w:r>
    </w:p>
    <w:p>
      <w:pPr>
        <w:pStyle w:val="BodyText"/>
        <w:spacing w:before="71"/>
        <w:rPr>
          <w:b/>
          <w:sz w:val="21"/>
        </w:rPr>
      </w:pPr>
    </w:p>
    <w:tbl>
      <w:tblPr>
        <w:tblW w:w="0" w:type="auto"/>
        <w:jc w:val="left"/>
        <w:tblInd w:w="8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8"/>
        <w:gridCol w:w="2369"/>
      </w:tblGrid>
      <w:tr>
        <w:trPr>
          <w:trHeight w:val="311" w:hRule="atLeast"/>
        </w:trPr>
        <w:tc>
          <w:tcPr>
            <w:tcW w:w="4278" w:type="dxa"/>
          </w:tcPr>
          <w:p>
            <w:pPr>
              <w:pStyle w:val="TableParagraph"/>
              <w:spacing w:before="0" w:line="225" w:lineRule="exact"/>
              <w:rPr>
                <w:sz w:val="23"/>
              </w:rPr>
            </w:pPr>
            <w:r>
              <w:rPr>
                <w:sz w:val="23"/>
              </w:rPr>
              <w:t xml:space="preserve">Předání </w:t>
            </w:r>
            <w:r>
              <w:rPr>
                <w:spacing w:val="-2"/>
                <w:sz w:val="23"/>
              </w:rPr>
              <w:t xml:space="preserve">zadávací dokumentace</w:t>
            </w:r>
          </w:p>
        </w:tc>
        <w:tc>
          <w:tcPr>
            <w:tcW w:w="2369" w:type="dxa"/>
          </w:tcPr>
          <w:p>
            <w:pPr>
              <w:pStyle w:val="TableParagraph"/>
              <w:spacing w:before="0" w:line="225" w:lineRule="exact"/>
              <w:ind w:start="480"/>
              <w:rPr>
                <w:sz w:val="23"/>
              </w:rPr>
            </w:pPr>
            <w:r>
              <w:rPr>
                <w:sz w:val="23"/>
              </w:rPr>
              <w:t xml:space="preserve">očekávaný </w:t>
            </w:r>
            <w:r>
              <w:rPr>
                <w:spacing w:val="-2"/>
                <w:sz w:val="23"/>
              </w:rPr>
              <w:t xml:space="preserve">17.1.2025</w:t>
            </w:r>
          </w:p>
        </w:tc>
      </w:tr>
      <w:tr>
        <w:trPr>
          <w:trHeight w:val="401" w:hRule="atLeast"/>
        </w:trPr>
        <w:tc>
          <w:tcPr>
            <w:tcW w:w="427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Lhůta pro podání </w:t>
            </w:r>
            <w:r>
              <w:rPr>
                <w:spacing w:val="-2"/>
                <w:sz w:val="23"/>
              </w:rPr>
              <w:t xml:space="preserve">prvních nabídek:</w:t>
            </w:r>
          </w:p>
        </w:tc>
        <w:tc>
          <w:tcPr>
            <w:tcW w:w="2369" w:type="dxa"/>
          </w:tcPr>
          <w:p>
            <w:pPr>
              <w:pStyle w:val="TableParagraph"/>
              <w:ind w:start="48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21.02.2025</w:t>
            </w:r>
          </w:p>
        </w:tc>
      </w:tr>
      <w:tr>
        <w:trPr>
          <w:trHeight w:val="402" w:hRule="atLeast"/>
        </w:trPr>
        <w:tc>
          <w:tcPr>
            <w:tcW w:w="4278" w:type="dxa"/>
          </w:tcPr>
          <w:p>
            <w:pPr>
              <w:pStyle w:val="TableParagraph"/>
              <w:spacing w:before="4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Prezentace / diskuse o nabídkách:</w:t>
            </w:r>
          </w:p>
        </w:tc>
        <w:tc>
          <w:tcPr>
            <w:tcW w:w="2369" w:type="dxa"/>
          </w:tcPr>
          <w:p>
            <w:pPr>
              <w:pStyle w:val="TableParagraph"/>
              <w:spacing w:before="46"/>
              <w:ind w:start="480"/>
              <w:rPr>
                <w:sz w:val="23"/>
              </w:rPr>
            </w:pPr>
            <w:r>
              <w:rPr>
                <w:sz w:val="23"/>
              </w:rPr>
              <w:t xml:space="preserve">očekávaný </w:t>
            </w:r>
            <w:r>
              <w:rPr>
                <w:sz w:val="23"/>
              </w:rPr>
              <w:t xml:space="preserve">03 </w:t>
            </w:r>
            <w:r>
              <w:rPr>
                <w:sz w:val="23"/>
              </w:rPr>
              <w:t xml:space="preserve">- </w:t>
            </w:r>
            <w:r>
              <w:rPr>
                <w:sz w:val="23"/>
              </w:rPr>
              <w:t xml:space="preserve">07 </w:t>
            </w:r>
            <w:r>
              <w:rPr>
                <w:spacing w:val="-2"/>
                <w:sz w:val="23"/>
              </w:rPr>
              <w:t xml:space="preserve">března 2025</w:t>
            </w:r>
          </w:p>
        </w:tc>
      </w:tr>
      <w:tr>
        <w:trPr>
          <w:trHeight w:val="311" w:hRule="atLeast"/>
        </w:trPr>
        <w:tc>
          <w:tcPr>
            <w:tcW w:w="4278" w:type="dxa"/>
          </w:tcPr>
          <w:p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 xml:space="preserve">Rozhodnutí </w:t>
            </w:r>
            <w:r>
              <w:rPr>
                <w:sz w:val="23"/>
              </w:rPr>
              <w:t xml:space="preserve">o </w:t>
            </w:r>
            <w:r>
              <w:rPr>
                <w:sz w:val="23"/>
              </w:rPr>
              <w:t xml:space="preserve">účastnících ve </w:t>
            </w:r>
            <w:r>
              <w:rPr>
                <w:sz w:val="23"/>
              </w:rPr>
              <w:t xml:space="preserve">fázi </w:t>
            </w:r>
            <w:r>
              <w:rPr>
                <w:spacing w:val="-5"/>
                <w:sz w:val="23"/>
              </w:rPr>
              <w:t xml:space="preserve">3:</w:t>
            </w:r>
          </w:p>
        </w:tc>
        <w:tc>
          <w:tcPr>
            <w:tcW w:w="2369" w:type="dxa"/>
          </w:tcPr>
          <w:p>
            <w:pPr>
              <w:pStyle w:val="TableParagraph"/>
              <w:spacing w:line="245" w:lineRule="exact"/>
              <w:ind w:start="480"/>
              <w:rPr>
                <w:sz w:val="23"/>
              </w:rPr>
            </w:pPr>
            <w:r>
              <w:rPr>
                <w:sz w:val="23"/>
              </w:rPr>
              <w:t xml:space="preserve">vsl </w:t>
            </w:r>
            <w:r>
              <w:rPr>
                <w:spacing w:val="-2"/>
                <w:sz w:val="23"/>
              </w:rPr>
              <w:t xml:space="preserve">11.03.2025</w:t>
            </w:r>
          </w:p>
        </w:tc>
      </w:tr>
    </w:tbl>
    <w:p>
      <w:pPr>
        <w:pStyle w:val="TableParagraph"/>
        <w:spacing w:after="0" w:line="245" w:lineRule="exact"/>
        <w:rPr>
          <w:sz w:val="23"/>
        </w:rPr>
        <w:sectPr>
          <w:footerReference w:type="default" r:id="rId9"/>
          <w:pgSz w:w="11910" w:h="16840"/>
          <w:pgMar w:top="1360" w:right="1275" w:bottom="1160" w:left="1275" w:header="0" w:footer="979"/>
          <w:pgNumType w:start="1"/>
        </w:sectPr>
      </w:pPr>
    </w:p>
    <w:p>
      <w:pPr>
        <w:pStyle w:val="Heading1"/>
        <w:numPr>
          <w:ilvl w:val="2"/>
          <w:numId w:val="2"/>
        </w:numPr>
        <w:tabs>
          <w:tab w:val="left" w:leader="none" w:pos="1556"/>
        </w:tabs>
        <w:spacing w:before="39" w:after="0" w:line="240" w:lineRule="auto"/>
        <w:ind w:start="1556" w:end="0" w:hanging="707"/>
        <w:jc w:val="left"/>
      </w:pPr>
      <w:bookmarkStart w:name="2.1.3 Stufe 3: Verhandlungsphase" w:id="11"/>
      <w:bookmarkEnd w:id="11"/>
      <w:r>
        <w:rPr>
          <w:b w:val="0"/>
        </w:rPr>
      </w:r>
      <w:bookmarkStart w:name="_bookmark5" w:id="12"/>
      <w:bookmarkEnd w:id="12"/>
      <w:r>
        <w:rPr>
          <w:b w:val="0"/>
        </w:rPr>
      </w:r>
      <w:r>
        <w:rPr/>
        <w:t xml:space="preserve">Fáze </w:t>
      </w:r>
      <w:r>
        <w:rPr/>
        <w:t xml:space="preserve">3: </w:t>
      </w:r>
      <w:r>
        <w:rPr>
          <w:spacing w:val="-2"/>
        </w:rPr>
        <w:t xml:space="preserve">Fáze vyjednávání</w:t>
      </w:r>
    </w:p>
    <w:p>
      <w:pPr>
        <w:pStyle w:val="BodyText"/>
        <w:spacing w:before="71"/>
        <w:rPr>
          <w:b/>
          <w:sz w:val="21"/>
        </w:rPr>
      </w:pPr>
    </w:p>
    <w:tbl>
      <w:tblPr>
        <w:tblW w:w="0" w:type="auto"/>
        <w:jc w:val="left"/>
        <w:tblInd w:w="8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6"/>
        <w:gridCol w:w="3166"/>
      </w:tblGrid>
      <w:tr>
        <w:trPr>
          <w:trHeight w:val="311" w:hRule="atLeast"/>
        </w:trPr>
        <w:tc>
          <w:tcPr>
            <w:tcW w:w="3696" w:type="dxa"/>
          </w:tcPr>
          <w:p>
            <w:pPr>
              <w:pStyle w:val="TableParagraph"/>
              <w:spacing w:before="0" w:line="225" w:lineRule="exact"/>
              <w:rPr>
                <w:sz w:val="23"/>
              </w:rPr>
            </w:pPr>
            <w:r>
              <w:rPr>
                <w:sz w:val="23"/>
              </w:rPr>
              <w:t xml:space="preserve">Pozvánka </w:t>
            </w:r>
            <w:r>
              <w:rPr>
                <w:sz w:val="23"/>
              </w:rPr>
              <w:t xml:space="preserve">do </w:t>
            </w:r>
            <w:r>
              <w:rPr>
                <w:sz w:val="23"/>
              </w:rPr>
              <w:t xml:space="preserve">fáze </w:t>
            </w:r>
            <w:r>
              <w:rPr>
                <w:spacing w:val="-5"/>
                <w:sz w:val="23"/>
              </w:rPr>
              <w:t xml:space="preserve">3:</w:t>
            </w:r>
          </w:p>
        </w:tc>
        <w:tc>
          <w:tcPr>
            <w:tcW w:w="3166" w:type="dxa"/>
          </w:tcPr>
          <w:p>
            <w:pPr>
              <w:pStyle w:val="TableParagraph"/>
              <w:spacing w:before="0" w:line="225" w:lineRule="exact"/>
              <w:ind w:start="1062"/>
              <w:rPr>
                <w:sz w:val="23"/>
              </w:rPr>
            </w:pPr>
            <w:r>
              <w:rPr>
                <w:sz w:val="23"/>
              </w:rPr>
              <w:t xml:space="preserve">v </w:t>
            </w:r>
            <w:r>
              <w:rPr>
                <w:sz w:val="23"/>
              </w:rPr>
              <w:t xml:space="preserve">případě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potřeby</w:t>
            </w:r>
            <w:r>
              <w:rPr>
                <w:sz w:val="23"/>
              </w:rPr>
              <w:t xml:space="preserve"> v krátké době</w:t>
            </w:r>
          </w:p>
        </w:tc>
      </w:tr>
      <w:tr>
        <w:trPr>
          <w:trHeight w:val="403" w:hRule="atLeast"/>
        </w:trPr>
        <w:tc>
          <w:tcPr>
            <w:tcW w:w="3696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Termín pro podání </w:t>
            </w:r>
            <w:r>
              <w:rPr>
                <w:sz w:val="23"/>
              </w:rPr>
              <w:t xml:space="preserve">nabídky </w:t>
            </w:r>
            <w:r>
              <w:rPr>
                <w:spacing w:val="-5"/>
                <w:sz w:val="23"/>
              </w:rPr>
              <w:t xml:space="preserve">3. </w:t>
            </w:r>
            <w:r>
              <w:rPr>
                <w:sz w:val="23"/>
              </w:rPr>
              <w:t xml:space="preserve">fáze:</w:t>
            </w:r>
          </w:p>
        </w:tc>
        <w:tc>
          <w:tcPr>
            <w:tcW w:w="3166" w:type="dxa"/>
          </w:tcPr>
          <w:p>
            <w:pPr>
              <w:pStyle w:val="TableParagraph"/>
              <w:ind w:start="1062"/>
              <w:rPr>
                <w:sz w:val="23"/>
              </w:rPr>
            </w:pPr>
            <w:r>
              <w:rPr>
                <w:sz w:val="23"/>
              </w:rPr>
              <w:t xml:space="preserve">v </w:t>
            </w:r>
            <w:r>
              <w:rPr>
                <w:sz w:val="23"/>
              </w:rPr>
              <w:t xml:space="preserve">případě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potřeby</w:t>
            </w:r>
            <w:r>
              <w:rPr>
                <w:sz w:val="23"/>
              </w:rPr>
              <w:t xml:space="preserve"> v krátké době</w:t>
            </w:r>
          </w:p>
        </w:tc>
      </w:tr>
      <w:tr>
        <w:trPr>
          <w:trHeight w:val="1207" w:hRule="atLeast"/>
        </w:trPr>
        <w:tc>
          <w:tcPr>
            <w:tcW w:w="3696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Rozhodnutí </w:t>
            </w:r>
            <w:r>
              <w:rPr>
                <w:sz w:val="23"/>
              </w:rPr>
              <w:t xml:space="preserve">o </w:t>
            </w:r>
            <w:r>
              <w:rPr>
                <w:spacing w:val="-2"/>
                <w:sz w:val="23"/>
              </w:rPr>
              <w:t xml:space="preserve">zadání zakázky:</w:t>
            </w:r>
          </w:p>
        </w:tc>
        <w:tc>
          <w:tcPr>
            <w:tcW w:w="3166" w:type="dxa"/>
          </w:tcPr>
          <w:p>
            <w:pPr>
              <w:pStyle w:val="TableParagraph"/>
              <w:spacing w:line="357" w:lineRule="auto"/>
              <w:ind w:start="1062"/>
              <w:rPr>
                <w:sz w:val="23"/>
              </w:rPr>
            </w:pPr>
            <w:r>
              <w:rPr>
                <w:sz w:val="23"/>
              </w:rPr>
              <w:t xml:space="preserve">očekává </w:t>
            </w:r>
            <w:r>
              <w:rPr>
                <w:sz w:val="23"/>
              </w:rPr>
              <w:t xml:space="preserve">v dubnu </w:t>
            </w:r>
            <w:r>
              <w:rPr>
                <w:sz w:val="23"/>
              </w:rPr>
              <w:t xml:space="preserve">(s výhradou dalších interních</w:t>
            </w:r>
          </w:p>
          <w:p>
            <w:pPr>
              <w:pStyle w:val="TableParagraph"/>
              <w:spacing w:before="4"/>
              <w:ind w:start="1062"/>
              <w:rPr>
                <w:sz w:val="23"/>
              </w:rPr>
            </w:pPr>
            <w:r>
              <w:rPr>
                <w:sz w:val="23"/>
              </w:rPr>
              <w:t xml:space="preserve">oprávnění </w:t>
            </w:r>
            <w:r>
              <w:rPr>
                <w:spacing w:val="-5"/>
                <w:sz w:val="23"/>
              </w:rPr>
              <w:t xml:space="preserve">!)</w:t>
            </w:r>
          </w:p>
        </w:tc>
      </w:tr>
      <w:tr>
        <w:trPr>
          <w:trHeight w:val="403" w:hRule="atLeast"/>
        </w:trPr>
        <w:tc>
          <w:tcPr>
            <w:tcW w:w="3696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Uvedení do provozu:</w:t>
            </w:r>
          </w:p>
        </w:tc>
        <w:tc>
          <w:tcPr>
            <w:tcW w:w="3166" w:type="dxa"/>
          </w:tcPr>
          <w:p>
            <w:pPr>
              <w:pStyle w:val="TableParagraph"/>
              <w:ind w:start="1062"/>
              <w:rPr>
                <w:sz w:val="23"/>
              </w:rPr>
            </w:pPr>
            <w:r>
              <w:rPr>
                <w:sz w:val="23"/>
              </w:rPr>
              <w:t xml:space="preserve">očekává se </w:t>
            </w:r>
            <w:r>
              <w:rPr>
                <w:sz w:val="23"/>
              </w:rPr>
              <w:t xml:space="preserve">na začátku </w:t>
            </w:r>
            <w:r>
              <w:rPr>
                <w:sz w:val="23"/>
              </w:rPr>
              <w:t xml:space="preserve">června </w:t>
            </w:r>
            <w:r>
              <w:rPr>
                <w:spacing w:val="-4"/>
                <w:sz w:val="23"/>
              </w:rPr>
              <w:t xml:space="preserve">2025</w:t>
            </w:r>
          </w:p>
        </w:tc>
      </w:tr>
      <w:tr>
        <w:trPr>
          <w:trHeight w:val="311" w:hRule="atLeast"/>
        </w:trPr>
        <w:tc>
          <w:tcPr>
            <w:tcW w:w="3696" w:type="dxa"/>
          </w:tcPr>
          <w:p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Začátek představení:</w:t>
            </w:r>
          </w:p>
        </w:tc>
        <w:tc>
          <w:tcPr>
            <w:tcW w:w="3166" w:type="dxa"/>
          </w:tcPr>
          <w:p>
            <w:pPr>
              <w:pStyle w:val="TableParagraph"/>
              <w:spacing w:line="245" w:lineRule="exact"/>
              <w:ind w:start="1062"/>
              <w:rPr>
                <w:sz w:val="23"/>
              </w:rPr>
            </w:pPr>
            <w:r>
              <w:rPr>
                <w:sz w:val="23"/>
              </w:rPr>
              <w:t xml:space="preserve">očekává se </w:t>
            </w:r>
            <w:r>
              <w:rPr>
                <w:sz w:val="23"/>
              </w:rPr>
              <w:t xml:space="preserve">na začátku </w:t>
            </w:r>
            <w:r>
              <w:rPr>
                <w:sz w:val="23"/>
              </w:rPr>
              <w:t xml:space="preserve">července </w:t>
            </w:r>
            <w:r>
              <w:rPr>
                <w:spacing w:val="-4"/>
                <w:sz w:val="23"/>
              </w:rPr>
              <w:t xml:space="preserve">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28"/>
        <w:rPr>
          <w:b/>
        </w:rPr>
      </w:pPr>
    </w:p>
    <w:p>
      <w:pPr>
        <w:pStyle w:val="Heading1"/>
        <w:numPr>
          <w:ilvl w:val="1"/>
          <w:numId w:val="2"/>
        </w:numPr>
        <w:tabs>
          <w:tab w:val="left" w:leader="none" w:pos="820"/>
        </w:tabs>
        <w:spacing w:before="0" w:after="0" w:line="240" w:lineRule="auto"/>
        <w:ind w:start="820" w:end="0" w:hanging="680"/>
        <w:jc w:val="left"/>
      </w:pPr>
      <w:bookmarkStart w:name="2.2 Abgabe der Teilnahmeanträge" w:id="13"/>
      <w:bookmarkEnd w:id="13"/>
      <w:r>
        <w:rPr>
          <w:b w:val="0"/>
        </w:rPr>
      </w:r>
      <w:bookmarkStart w:name="_bookmark6" w:id="14"/>
      <w:bookmarkEnd w:id="14"/>
      <w:r>
        <w:rPr>
          <w:b w:val="0"/>
        </w:rPr>
      </w:r>
      <w:r>
        <w:rPr/>
        <w:t xml:space="preserve">Podávání </w:t>
      </w:r>
      <w:r>
        <w:rPr>
          <w:spacing w:val="-2"/>
        </w:rPr>
        <w:t xml:space="preserve">žádostí o účast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1" w:line="273" w:lineRule="auto"/>
        <w:ind w:start="848" w:end="138"/>
        <w:jc w:val="both"/>
      </w:pPr>
      <w:r>
        <w:rPr/>
        <w:t xml:space="preserve">Žádosti o účast lze podávat pouze digitálně prostřednictvím elektronické platformy e-tender. Žadatelé se musí na platformě samostatně zaregistrovat.</w:t>
      </w:r>
    </w:p>
    <w:p>
      <w:pPr>
        <w:pStyle w:val="BodyText"/>
        <w:spacing w:before="4" w:line="276" w:lineRule="auto"/>
        <w:ind w:start="848" w:end="141"/>
        <w:jc w:val="both"/>
      </w:pPr>
      <w:r>
        <w:rPr/>
        <w:t xml:space="preserve">Dotazy a požadované informace se podávají výhradně prostřednictvím platformy e-tender. </w:t>
      </w:r>
      <w:r>
        <w:rPr/>
        <w:t xml:space="preserve">Dotazy uchazečů týkající </w:t>
      </w:r>
      <w:r>
        <w:rPr/>
        <w:t xml:space="preserve">se </w:t>
      </w:r>
      <w:r>
        <w:rPr/>
        <w:t xml:space="preserve">podání </w:t>
      </w:r>
      <w:r>
        <w:rPr/>
        <w:t xml:space="preserve">žádostí o účast </w:t>
      </w:r>
      <w:r>
        <w:rPr/>
        <w:t xml:space="preserve">musí být </w:t>
      </w:r>
      <w:r>
        <w:rPr/>
        <w:t xml:space="preserve">podány nejpozději ve lhůtách uvedených v bodě 2.1.</w:t>
      </w:r>
    </w:p>
    <w:p>
      <w:pPr>
        <w:pStyle w:val="Heading1"/>
        <w:numPr>
          <w:ilvl w:val="1"/>
          <w:numId w:val="2"/>
        </w:numPr>
        <w:tabs>
          <w:tab w:val="left" w:leader="none" w:pos="820"/>
        </w:tabs>
        <w:spacing w:before="221" w:after="0" w:line="240" w:lineRule="auto"/>
        <w:ind w:start="820" w:end="0" w:hanging="680"/>
        <w:jc w:val="left"/>
      </w:pPr>
      <w:bookmarkStart w:name="2.3 Anmeldung zur Vor-Ort Besichtigung" w:id="15"/>
      <w:bookmarkEnd w:id="15"/>
      <w:r>
        <w:rPr>
          <w:b w:val="0"/>
        </w:rPr>
      </w:r>
      <w:r>
        <w:rPr/>
        <w:t xml:space="preserve">Registrace </w:t>
      </w:r>
      <w:r>
        <w:rPr/>
        <w:t xml:space="preserve">pro </w:t>
      </w:r>
      <w:r>
        <w:rPr>
          <w:spacing w:val="-2"/>
        </w:rPr>
        <w:t xml:space="preserve">návštěvu na</w:t>
      </w:r>
      <w:r>
        <w:rPr/>
        <w:t xml:space="preserve"> místě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1" w:line="259" w:lineRule="auto"/>
        <w:ind w:start="820" w:end="368" w:hanging="1"/>
        <w:jc w:val="both"/>
      </w:pPr>
      <w:r>
        <w:rPr/>
        <w:t xml:space="preserve">Na </w:t>
      </w:r>
      <w:r>
        <w:rPr/>
        <w:t xml:space="preserve">povinnou </w:t>
      </w:r>
      <w:r>
        <w:rPr/>
        <w:t xml:space="preserve">prohlídku na</w:t>
      </w:r>
      <w:r>
        <w:rPr/>
        <w:t xml:space="preserve"> místě se </w:t>
      </w:r>
      <w:r>
        <w:rPr/>
        <w:t xml:space="preserve">prosím </w:t>
      </w:r>
      <w:r>
        <w:rPr/>
        <w:t xml:space="preserve">registrujte buď prostřednictvím </w:t>
      </w:r>
      <w:r>
        <w:rPr/>
        <w:t xml:space="preserve">zprávy eTender, nebo </w:t>
      </w:r>
      <w:r>
        <w:rPr/>
        <w:t xml:space="preserve">e-mailem </w:t>
      </w:r>
      <w:hyperlink r:id="rId10">
        <w:r>
          <w:rPr>
            <w:color w:val="0000FF"/>
            <w:u w:val="single" w:color="0000FF"/>
          </w:rPr>
          <w:t xml:space="preserve">na adrese vkindler@epo.org</w:t>
        </w:r>
      </w:hyperlink>
      <w:r>
        <w:rPr/>
        <w:t xml:space="preserve"> (paní </w:t>
      </w:r>
      <w:r>
        <w:rPr/>
        <w:t xml:space="preserve">Kindler</w:t>
      </w:r>
      <w:r>
        <w:rPr/>
        <w:t xml:space="preserve">) </w:t>
      </w:r>
      <w:r>
        <w:rPr/>
        <w:t xml:space="preserve">a </w:t>
      </w:r>
      <w:hyperlink r:id="rId11">
        <w:r>
          <w:rPr/>
          <w:t xml:space="preserve">rwilflingseder@epo.org</w:t>
        </w:r>
      </w:hyperlink>
      <w:r>
        <w:rPr/>
        <w:t xml:space="preserve"> (pan </w:t>
      </w:r>
      <w:r>
        <w:rPr/>
        <w:t xml:space="preserve">Wilflingseder</w:t>
      </w:r>
      <w:r>
        <w:rPr/>
        <w:t xml:space="preserve">)</w:t>
      </w:r>
      <w:r>
        <w:rPr/>
        <w:t xml:space="preserve">.</w:t>
      </w:r>
    </w:p>
    <w:p>
      <w:pPr>
        <w:pStyle w:val="BodyText"/>
        <w:spacing w:before="159" w:line="276" w:lineRule="auto"/>
        <w:ind w:start="849" w:end="138"/>
        <w:jc w:val="both"/>
      </w:pPr>
      <w:r>
        <w:rPr/>
        <w:t xml:space="preserve">Navrhněte </w:t>
      </w:r>
      <w:r>
        <w:rPr/>
        <w:t xml:space="preserve">prosím </w:t>
      </w:r>
      <w:r>
        <w:rPr/>
        <w:t xml:space="preserve">2-3 </w:t>
      </w:r>
      <w:r>
        <w:rPr/>
        <w:t xml:space="preserve">termíny. </w:t>
      </w:r>
      <w:r>
        <w:rPr/>
        <w:t xml:space="preserve">Termíny se budou konat </w:t>
      </w:r>
      <w:r>
        <w:rPr/>
        <w:t xml:space="preserve">26., </w:t>
      </w:r>
      <w:r>
        <w:rPr/>
        <w:t xml:space="preserve">27. </w:t>
      </w:r>
      <w:r>
        <w:rPr/>
        <w:t xml:space="preserve">a </w:t>
      </w:r>
      <w:r>
        <w:rPr/>
        <w:t xml:space="preserve">28. listopadu každou hodinu od 10:00 do 16:00.</w:t>
      </w:r>
    </w:p>
    <w:p>
      <w:pPr>
        <w:pStyle w:val="Heading1"/>
        <w:numPr>
          <w:ilvl w:val="1"/>
          <w:numId w:val="2"/>
        </w:numPr>
        <w:tabs>
          <w:tab w:val="left" w:leader="none" w:pos="820"/>
        </w:tabs>
        <w:spacing w:before="222" w:after="0" w:line="240" w:lineRule="auto"/>
        <w:ind w:start="820" w:end="0" w:hanging="679"/>
        <w:jc w:val="left"/>
      </w:pPr>
      <w:bookmarkStart w:name="2.4 Hinweispflicht bei Unvollständigkeit" w:id="16"/>
      <w:bookmarkEnd w:id="16"/>
      <w:r>
        <w:rPr>
          <w:b w:val="0"/>
        </w:rPr>
      </w:r>
      <w:bookmarkStart w:name="_bookmark7" w:id="17"/>
      <w:bookmarkEnd w:id="17"/>
      <w:r>
        <w:rPr>
          <w:b w:val="0"/>
        </w:rPr>
      </w:r>
      <w:r>
        <w:rPr/>
        <w:t xml:space="preserve">Povinnost poskytnout informace v </w:t>
      </w:r>
      <w:r>
        <w:rPr/>
        <w:t xml:space="preserve">případě </w:t>
      </w:r>
      <w:r>
        <w:rPr/>
        <w:t xml:space="preserve">neúplnosti </w:t>
      </w:r>
      <w:r>
        <w:rPr/>
        <w:t xml:space="preserve">nebo </w:t>
      </w:r>
      <w:r>
        <w:rPr>
          <w:spacing w:val="-2"/>
        </w:rPr>
        <w:t xml:space="preserve">nejasností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76" w:lineRule="auto"/>
        <w:ind w:start="849" w:end="135"/>
        <w:jc w:val="both"/>
      </w:pPr>
      <w:r>
        <w:rPr/>
        <w:t xml:space="preserve">Žadatelé se musí přesvědčit, že jim poskytnuté dokumenty jsou úplné. Pokud jsou dokumenty neúplné, musí o tom neprodleně informovat zadavatele v textové podobě. Pokud podle názoru </w:t>
      </w:r>
      <w:r>
        <w:rPr/>
        <w:t xml:space="preserve">uchazečů </w:t>
      </w:r>
      <w:r>
        <w:rPr/>
        <w:t xml:space="preserve">obsahuje zadávací dokumentace (zadávací dokumentace) </w:t>
      </w:r>
      <w:r>
        <w:rPr/>
        <w:t xml:space="preserve">nejasnosti</w:t>
      </w:r>
      <w:r>
        <w:rPr/>
        <w:t xml:space="preserve">, </w:t>
      </w:r>
      <w:r>
        <w:rPr/>
        <w:t xml:space="preserve">musí </w:t>
      </w:r>
      <w:r>
        <w:rPr/>
        <w:t xml:space="preserve">o </w:t>
      </w:r>
      <w:r>
        <w:rPr/>
        <w:t xml:space="preserve">tom </w:t>
      </w:r>
      <w:r>
        <w:rPr/>
        <w:t xml:space="preserve">uchazeči </w:t>
      </w:r>
      <w:r>
        <w:rPr/>
        <w:t xml:space="preserve">zadavatele </w:t>
      </w:r>
      <w:r>
        <w:rPr/>
        <w:t xml:space="preserve">bezodkladně </w:t>
      </w:r>
      <w:r>
        <w:rPr/>
        <w:t xml:space="preserve">informovat </w:t>
      </w:r>
      <w:r>
        <w:rPr/>
        <w:t xml:space="preserve">v textové podobě</w:t>
      </w:r>
      <w:r>
        <w:rPr/>
        <w:t xml:space="preserve">, </w:t>
      </w:r>
      <w:r>
        <w:rPr/>
        <w:t xml:space="preserve">a </w:t>
      </w:r>
      <w:r>
        <w:rPr/>
        <w:t xml:space="preserve">to ještě před </w:t>
      </w:r>
      <w:r>
        <w:rPr/>
        <w:t xml:space="preserve">podáním </w:t>
      </w:r>
      <w:r>
        <w:rPr/>
        <w:t xml:space="preserve">žádostí o účast</w:t>
      </w:r>
      <w:r>
        <w:rPr/>
        <w:t xml:space="preserve">. </w:t>
      </w:r>
      <w:r>
        <w:rPr/>
        <w:t xml:space="preserve">Kromě toho </w:t>
      </w:r>
      <w:r>
        <w:rPr/>
        <w:t xml:space="preserve">musí </w:t>
      </w:r>
      <w:r>
        <w:rPr/>
        <w:t xml:space="preserve">zájemci </w:t>
      </w:r>
      <w:r>
        <w:rPr/>
        <w:t xml:space="preserve">zadavatele </w:t>
      </w:r>
      <w:r>
        <w:rPr/>
        <w:t xml:space="preserve">neprodleně </w:t>
      </w:r>
      <w:r>
        <w:rPr>
          <w:spacing w:val="-10"/>
        </w:rPr>
        <w:t xml:space="preserve">informovat </w:t>
      </w:r>
      <w:r>
        <w:rPr/>
        <w:t xml:space="preserve">v textové podobě </w:t>
      </w:r>
      <w:r>
        <w:rPr>
          <w:spacing w:val="-10"/>
        </w:rPr>
        <w:t xml:space="preserve">o </w:t>
      </w:r>
      <w:r>
        <w:rPr/>
        <w:t xml:space="preserve">případných </w:t>
      </w:r>
      <w:r>
        <w:rPr/>
        <w:t xml:space="preserve">rozporech </w:t>
      </w:r>
      <w:r>
        <w:rPr/>
        <w:t xml:space="preserve">v </w:t>
      </w:r>
      <w:r>
        <w:rPr/>
        <w:t xml:space="preserve">zadávací dokumentaci</w:t>
      </w:r>
      <w:r>
        <w:rPr/>
        <w:t xml:space="preserve">. </w:t>
      </w:r>
      <w:r>
        <w:rPr/>
        <w:t xml:space="preserve">Totéž </w:t>
      </w:r>
      <w:r>
        <w:rPr/>
        <w:t xml:space="preserve">platí, </w:t>
      </w:r>
      <w:r>
        <w:rPr/>
        <w:t xml:space="preserve">pokud se </w:t>
      </w:r>
      <w:r>
        <w:rPr/>
        <w:t xml:space="preserve">zájemci </w:t>
      </w:r>
      <w:r>
        <w:rPr/>
        <w:t xml:space="preserve">domnívají</w:t>
      </w:r>
      <w:r>
        <w:rPr/>
        <w:t xml:space="preserve">, že zadávací dokumentace je v rozporu s platnými právními předpisy.</w:t>
      </w:r>
    </w:p>
    <w:p>
      <w:pPr>
        <w:pStyle w:val="Heading1"/>
        <w:numPr>
          <w:ilvl w:val="1"/>
          <w:numId w:val="2"/>
        </w:numPr>
        <w:tabs>
          <w:tab w:val="left" w:leader="none" w:pos="820"/>
        </w:tabs>
        <w:spacing w:before="220" w:after="0" w:line="240" w:lineRule="auto"/>
        <w:ind w:start="820" w:end="0" w:hanging="679"/>
        <w:jc w:val="left"/>
      </w:pPr>
      <w:bookmarkStart w:name="2.5 Allgemeine Ausschreibungsbedingungen" w:id="18"/>
      <w:bookmarkEnd w:id="18"/>
      <w:r>
        <w:rPr>
          <w:b w:val="0"/>
        </w:rPr>
      </w:r>
      <w:bookmarkStart w:name="_bookmark8" w:id="19"/>
      <w:bookmarkEnd w:id="19"/>
      <w:r>
        <w:rPr>
          <w:b w:val="0"/>
        </w:rPr>
      </w:r>
      <w:r>
        <w:rPr/>
        <w:t xml:space="preserve">Obecné </w:t>
      </w:r>
      <w:r>
        <w:rPr>
          <w:spacing w:val="-2"/>
        </w:rPr>
        <w:t xml:space="preserve">podmínky výběrového řízení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1" w:line="276" w:lineRule="auto"/>
        <w:ind w:start="849" w:end="140"/>
        <w:jc w:val="both"/>
      </w:pPr>
      <w:r>
        <w:rPr/>
        <w:t xml:space="preserve">Obecné zadávací podmínky jsou přiloženy k zadávací dokumentaci a musí být dodrženy.</w:t>
      </w:r>
    </w:p>
    <w:p>
      <w:pPr>
        <w:pStyle w:val="BodyText"/>
        <w:spacing w:after="0" w:line="276" w:lineRule="auto"/>
        <w:jc w:val="both"/>
        <w:sectPr>
          <w:pgSz w:w="11910" w:h="16840"/>
          <w:pgMar w:top="1360" w:right="1275" w:bottom="1160" w:left="1275" w:header="0" w:footer="979"/>
        </w:sectPr>
      </w:pPr>
    </w:p>
    <w:p>
      <w:pPr>
        <w:pStyle w:val="Heading1"/>
        <w:numPr>
          <w:ilvl w:val="0"/>
          <w:numId w:val="2"/>
        </w:numPr>
        <w:tabs>
          <w:tab w:val="left" w:leader="none" w:pos="707"/>
        </w:tabs>
        <w:spacing w:before="37" w:after="0" w:line="240" w:lineRule="auto"/>
        <w:ind w:start="707" w:end="0" w:hanging="567"/>
        <w:jc w:val="left"/>
      </w:pPr>
      <w:bookmarkStart w:name="3. Vergabeverfahren" w:id="20"/>
      <w:bookmarkEnd w:id="20"/>
      <w:r>
        <w:rPr>
          <w:b w:val="0"/>
        </w:rPr>
      </w:r>
      <w:bookmarkStart w:name="_bookmark9" w:id="21"/>
      <w:bookmarkEnd w:id="21"/>
      <w:r>
        <w:rPr>
          <w:b w:val="0"/>
        </w:rPr>
      </w:r>
      <w:r>
        <w:rPr>
          <w:spacing w:val="-2"/>
        </w:rPr>
        <w:t xml:space="preserve">Zadávací řízení</w:t>
      </w:r>
    </w:p>
    <w:p>
      <w:pPr>
        <w:pStyle w:val="BodyText"/>
        <w:spacing w:before="221" w:line="276" w:lineRule="auto"/>
        <w:ind w:start="848" w:end="140"/>
        <w:jc w:val="both"/>
      </w:pPr>
      <w:r>
        <w:rPr/>
        <w:t xml:space="preserve">Stavební služby budou zadávány ve vícestupňovém zadávacím řízení pro každou část, jak je popsáno v bodě 2.</w:t>
      </w:r>
    </w:p>
    <w:p>
      <w:pPr>
        <w:pStyle w:val="BodyText"/>
        <w:spacing w:line="276" w:lineRule="auto"/>
        <w:ind w:start="848" w:end="138"/>
        <w:jc w:val="both"/>
      </w:pPr>
      <w:r>
        <w:rPr/>
        <w:t xml:space="preserve">Níže </w:t>
      </w:r>
      <w:r>
        <w:rPr/>
        <w:t xml:space="preserve">je </w:t>
      </w:r>
      <w:r>
        <w:rPr/>
        <w:t xml:space="preserve">popsána </w:t>
      </w:r>
      <w:r>
        <w:rPr/>
        <w:t xml:space="preserve">fáze </w:t>
      </w:r>
      <w:r>
        <w:rPr/>
        <w:t xml:space="preserve">1 </w:t>
      </w:r>
      <w:r>
        <w:rPr/>
        <w:t xml:space="preserve">a </w:t>
      </w:r>
      <w:r>
        <w:rPr/>
        <w:t xml:space="preserve">žadateli </w:t>
      </w:r>
      <w:r>
        <w:rPr/>
        <w:t xml:space="preserve">je poskytnut </w:t>
      </w:r>
      <w:r>
        <w:rPr/>
        <w:t xml:space="preserve">náhled na </w:t>
      </w:r>
      <w:r>
        <w:rPr/>
        <w:t xml:space="preserve">zbývající část řízení o udělení grantu.</w:t>
      </w:r>
    </w:p>
    <w:p>
      <w:pPr>
        <w:pStyle w:val="BodyText"/>
        <w:spacing w:before="259"/>
      </w:pPr>
    </w:p>
    <w:p>
      <w:pPr>
        <w:pStyle w:val="Heading1"/>
        <w:numPr>
          <w:ilvl w:val="1"/>
          <w:numId w:val="2"/>
        </w:numPr>
        <w:tabs>
          <w:tab w:val="left" w:leader="none" w:pos="819"/>
        </w:tabs>
        <w:spacing w:before="0" w:after="0" w:line="240" w:lineRule="auto"/>
        <w:ind w:start="819" w:end="0" w:hanging="679"/>
        <w:jc w:val="left"/>
      </w:pPr>
      <w:bookmarkStart w:name="3.1 Stufe 1 – Präqualifikation (diese Ve" w:id="22"/>
      <w:bookmarkEnd w:id="22"/>
      <w:r>
        <w:rPr>
          <w:b w:val="0"/>
        </w:rPr>
      </w:r>
      <w:bookmarkStart w:name="_bookmark10" w:id="23"/>
      <w:bookmarkEnd w:id="23"/>
      <w:r>
        <w:rPr>
          <w:b w:val="0"/>
        </w:rPr>
      </w:r>
      <w:r>
        <w:rPr/>
        <w:t xml:space="preserve">Fáze </w:t>
      </w:r>
      <w:r>
        <w:rPr/>
        <w:t xml:space="preserve">1 </w:t>
      </w:r>
      <w:r>
        <w:rPr/>
        <w:t xml:space="preserve">- </w:t>
      </w:r>
      <w:r>
        <w:rPr/>
        <w:t xml:space="preserve">předkvalifikace </w:t>
      </w:r>
      <w:r>
        <w:rPr/>
        <w:t xml:space="preserve">(tato </w:t>
      </w:r>
      <w:r>
        <w:rPr>
          <w:spacing w:val="-2"/>
        </w:rPr>
        <w:t xml:space="preserve">fáze řízení)</w:t>
      </w:r>
    </w:p>
    <w:p>
      <w:pPr>
        <w:pStyle w:val="BodyText"/>
        <w:spacing w:before="6"/>
        <w:rPr>
          <w:b/>
        </w:rPr>
      </w:pPr>
    </w:p>
    <w:p>
      <w:pPr>
        <w:pStyle w:val="Heading1"/>
        <w:numPr>
          <w:ilvl w:val="2"/>
          <w:numId w:val="2"/>
        </w:numPr>
        <w:tabs>
          <w:tab w:val="left" w:leader="none" w:pos="860"/>
        </w:tabs>
        <w:spacing w:before="0" w:after="0" w:line="240" w:lineRule="auto"/>
        <w:ind w:start="860" w:end="0" w:hanging="720"/>
        <w:jc w:val="left"/>
      </w:pPr>
      <w:bookmarkStart w:name="3.1.1 Allgemein" w:id="24"/>
      <w:bookmarkEnd w:id="24"/>
      <w:r>
        <w:rPr>
          <w:b w:val="0"/>
        </w:rPr>
      </w:r>
      <w:bookmarkStart w:name="_bookmark11" w:id="25"/>
      <w:bookmarkEnd w:id="25"/>
      <w:r>
        <w:rPr>
          <w:b w:val="0"/>
        </w:rPr>
      </w:r>
      <w:r>
        <w:rPr>
          <w:spacing w:val="-2"/>
        </w:rPr>
        <w:t xml:space="preserve">Obecné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76" w:lineRule="auto"/>
        <w:ind w:start="848" w:end="137"/>
        <w:jc w:val="both"/>
      </w:pPr>
      <w:r>
        <w:rPr/>
        <w:t xml:space="preserve">V </w:t>
      </w:r>
      <w:r>
        <w:rPr/>
        <w:t xml:space="preserve">první </w:t>
      </w:r>
      <w:r>
        <w:rPr/>
        <w:t xml:space="preserve">fázi </w:t>
      </w:r>
      <w:r>
        <w:rPr/>
        <w:t xml:space="preserve">zadávacího řízení </w:t>
      </w:r>
      <w:r>
        <w:rPr/>
        <w:t xml:space="preserve">je </w:t>
      </w:r>
      <w:r>
        <w:rPr/>
        <w:t xml:space="preserve">veřejně </w:t>
      </w:r>
      <w:r>
        <w:rPr/>
        <w:t xml:space="preserve">a </w:t>
      </w:r>
      <w:r>
        <w:rPr/>
        <w:t xml:space="preserve">z </w:t>
      </w:r>
      <w:r>
        <w:rPr/>
        <w:t xml:space="preserve">členských států </w:t>
      </w:r>
      <w:r>
        <w:rPr/>
        <w:t xml:space="preserve">Evropské </w:t>
      </w:r>
      <w:r>
        <w:rPr/>
        <w:t xml:space="preserve">patentové organizace </w:t>
      </w:r>
      <w:r>
        <w:rPr/>
        <w:t xml:space="preserve">vyzván </w:t>
      </w:r>
      <w:r>
        <w:rPr/>
        <w:t xml:space="preserve">neomezený </w:t>
      </w:r>
      <w:r>
        <w:rPr/>
        <w:t xml:space="preserve">počet </w:t>
      </w:r>
      <w:r>
        <w:rPr/>
        <w:t xml:space="preserve">uchazečů </w:t>
      </w:r>
      <w:r>
        <w:rPr/>
        <w:t xml:space="preserve">k podání žádosti o účast pro každou část nebo případně pro všechny části.</w:t>
      </w:r>
    </w:p>
    <w:p>
      <w:pPr>
        <w:pStyle w:val="BodyText"/>
        <w:spacing w:line="268" w:lineRule="exact"/>
        <w:ind w:start="848"/>
        <w:jc w:val="both"/>
      </w:pPr>
      <w:r>
        <w:rPr/>
        <w:t xml:space="preserve">Žádosti o účast </w:t>
      </w:r>
      <w:r>
        <w:rPr/>
        <w:t xml:space="preserve">musí být </w:t>
      </w:r>
      <w:r>
        <w:rPr>
          <w:spacing w:val="-2"/>
        </w:rPr>
        <w:t xml:space="preserve">podány </w:t>
      </w:r>
      <w:r>
        <w:rPr/>
        <w:t xml:space="preserve">včas </w:t>
      </w:r>
      <w:r>
        <w:rPr/>
        <w:t xml:space="preserve">prostřednictvím </w:t>
      </w:r>
      <w:r>
        <w:rPr/>
        <w:t xml:space="preserve">platformy </w:t>
      </w:r>
      <w:r>
        <w:rPr/>
        <w:t xml:space="preserve">e-tender</w:t>
      </w:r>
      <w:r>
        <w:rPr>
          <w:spacing w:val="-2"/>
        </w:rPr>
        <w:t xml:space="preserve">.</w:t>
      </w:r>
    </w:p>
    <w:p>
      <w:pPr>
        <w:pStyle w:val="BodyText"/>
        <w:spacing w:before="41" w:line="276" w:lineRule="auto"/>
        <w:ind w:start="848" w:end="141"/>
        <w:jc w:val="both"/>
      </w:pPr>
      <w:r>
        <w:rPr/>
        <w:t xml:space="preserve">Předložené </w:t>
      </w:r>
      <w:r>
        <w:rPr/>
        <w:t xml:space="preserve">žádosti o účast </w:t>
      </w:r>
      <w:r>
        <w:rPr/>
        <w:t xml:space="preserve">budou </w:t>
      </w:r>
      <w:r>
        <w:rPr/>
        <w:t xml:space="preserve">přezkoumány v souladu s kritérii způsobilosti </w:t>
      </w:r>
      <w:r>
        <w:rPr/>
        <w:t xml:space="preserve">uvedenými v </w:t>
      </w:r>
      <w:r>
        <w:rPr/>
        <w:t xml:space="preserve">oddíle </w:t>
      </w:r>
      <w:r>
        <w:rPr/>
        <w:t xml:space="preserve">3.1.4 </w:t>
      </w:r>
      <w:r>
        <w:rPr/>
        <w:t xml:space="preserve">a komise je vyhodnotí a sestaví jejich pořadí v souladu s hodnotícími kritérii uvedenými v oddíle 3.1.5.</w:t>
      </w:r>
    </w:p>
    <w:p>
      <w:pPr>
        <w:pStyle w:val="BodyText"/>
        <w:spacing w:line="276" w:lineRule="auto"/>
        <w:ind w:start="848" w:end="140"/>
        <w:jc w:val="both"/>
      </w:pPr>
      <w:r>
        <w:rPr/>
        <w:t xml:space="preserve">Na základě předběžného kvalifikačního procesu bude pět (5) nejlépe hodnocených uchazečů na každou část </w:t>
      </w:r>
      <w:r>
        <w:rPr/>
        <w:t xml:space="preserve">vyzváno k </w:t>
      </w:r>
      <w:r>
        <w:rPr/>
        <w:t xml:space="preserve">podání nabídky. </w:t>
      </w:r>
      <w:r>
        <w:rPr/>
        <w:t xml:space="preserve">V </w:t>
      </w:r>
      <w:r>
        <w:rPr/>
        <w:t xml:space="preserve">závislosti </w:t>
      </w:r>
      <w:r>
        <w:rPr/>
        <w:t xml:space="preserve">na </w:t>
      </w:r>
      <w:r>
        <w:rPr/>
        <w:t xml:space="preserve">výsledku </w:t>
      </w:r>
      <w:r>
        <w:rPr/>
        <w:t xml:space="preserve">1. </w:t>
      </w:r>
      <w:r>
        <w:rPr/>
        <w:t xml:space="preserve">etapy </w:t>
      </w:r>
      <w:r>
        <w:rPr/>
        <w:t xml:space="preserve">si </w:t>
      </w:r>
      <w:r>
        <w:rPr/>
        <w:t xml:space="preserve">zadavatel </w:t>
      </w:r>
      <w:r>
        <w:rPr/>
        <w:t xml:space="preserve">vyhrazuje </w:t>
      </w:r>
      <w:r>
        <w:rPr/>
        <w:t xml:space="preserve">právo </w:t>
      </w:r>
      <w:r>
        <w:rPr/>
        <w:t xml:space="preserve">vybrat do 2. etapy více nebo méně účastníků.</w:t>
      </w:r>
    </w:p>
    <w:p>
      <w:pPr>
        <w:pStyle w:val="Heading1"/>
        <w:numPr>
          <w:ilvl w:val="2"/>
          <w:numId w:val="2"/>
        </w:numPr>
        <w:tabs>
          <w:tab w:val="left" w:leader="none" w:pos="859"/>
        </w:tabs>
        <w:spacing w:before="220" w:after="0" w:line="240" w:lineRule="auto"/>
        <w:ind w:start="859" w:end="0" w:hanging="720"/>
        <w:jc w:val="left"/>
      </w:pPr>
      <w:bookmarkStart w:name="3.1.2 Fristen" w:id="26"/>
      <w:bookmarkEnd w:id="26"/>
      <w:r>
        <w:rPr>
          <w:b w:val="0"/>
        </w:rPr>
      </w:r>
      <w:bookmarkStart w:name="_bookmark12" w:id="27"/>
      <w:bookmarkEnd w:id="27"/>
      <w:r>
        <w:rPr>
          <w:b w:val="0"/>
        </w:rPr>
      </w:r>
      <w:r>
        <w:rPr>
          <w:spacing w:val="-2"/>
        </w:rPr>
        <w:t xml:space="preserve">Termíny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76" w:lineRule="auto"/>
        <w:ind w:start="847" w:end="1078"/>
      </w:pPr>
      <w:r>
        <w:rPr/>
        <w:t xml:space="preserve">Lhůty pro </w:t>
      </w:r>
      <w:r>
        <w:rPr/>
        <w:t xml:space="preserve">dotazy </w:t>
      </w:r>
      <w:r>
        <w:rPr/>
        <w:t xml:space="preserve">a </w:t>
      </w:r>
      <w:r>
        <w:rPr/>
        <w:t xml:space="preserve">podání žádostí o účast </w:t>
      </w:r>
      <w:r>
        <w:rPr/>
        <w:t xml:space="preserve">musí být </w:t>
      </w:r>
      <w:r>
        <w:rPr/>
        <w:t xml:space="preserve">dodrženy v souladu s oddílem 2.1.1.</w:t>
      </w:r>
    </w:p>
    <w:p>
      <w:pPr>
        <w:pStyle w:val="Heading1"/>
        <w:numPr>
          <w:ilvl w:val="2"/>
          <w:numId w:val="2"/>
        </w:numPr>
        <w:tabs>
          <w:tab w:val="left" w:leader="none" w:pos="859"/>
        </w:tabs>
        <w:spacing w:before="220" w:after="0" w:line="240" w:lineRule="auto"/>
        <w:ind w:start="859" w:end="0" w:hanging="720"/>
        <w:jc w:val="left"/>
      </w:pPr>
      <w:bookmarkStart w:name="3.1.3 Inhalt der Teilnahmeanträge" w:id="28"/>
      <w:bookmarkEnd w:id="28"/>
      <w:r>
        <w:rPr>
          <w:b w:val="0"/>
        </w:rPr>
      </w:r>
      <w:bookmarkStart w:name="_bookmark13" w:id="29"/>
      <w:bookmarkEnd w:id="29"/>
      <w:r>
        <w:rPr>
          <w:b w:val="0"/>
        </w:rPr>
      </w:r>
      <w:r>
        <w:rPr/>
        <w:t xml:space="preserve">Obsah </w:t>
      </w:r>
      <w:r>
        <w:rPr>
          <w:spacing w:val="-2"/>
        </w:rPr>
        <w:t xml:space="preserve">žádostí o účast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start="847"/>
      </w:pPr>
      <w:r>
        <w:rPr/>
        <w:t xml:space="preserve">Žádost o účast </w:t>
      </w:r>
      <w:r>
        <w:rPr/>
        <w:t xml:space="preserve">musí </w:t>
      </w:r>
      <w:r>
        <w:rPr>
          <w:spacing w:val="-6"/>
        </w:rPr>
        <w:t xml:space="preserve">obsahovat</w:t>
      </w:r>
      <w:r>
        <w:rPr/>
        <w:t xml:space="preserve"> následující </w:t>
      </w:r>
      <w:r>
        <w:rPr/>
        <w:t xml:space="preserve">dokumenty</w:t>
      </w:r>
      <w:r>
        <w:rPr>
          <w:spacing w:val="-2"/>
        </w:rPr>
        <w:t xml:space="preserve">:</w:t>
      </w:r>
    </w:p>
    <w:p>
      <w:pPr>
        <w:pStyle w:val="ListParagraph"/>
        <w:numPr>
          <w:ilvl w:val="3"/>
          <w:numId w:val="2"/>
        </w:numPr>
        <w:tabs>
          <w:tab w:val="left" w:leader="none" w:pos="1555"/>
          <w:tab w:val="left" w:leader="none" w:pos="1567"/>
        </w:tabs>
        <w:spacing w:before="53" w:after="0" w:line="276" w:lineRule="auto"/>
        <w:ind w:start="1555" w:end="139" w:hanging="348"/>
        <w:jc w:val="left"/>
        <w:rPr>
          <w:b/>
          <w:sz w:val="23"/>
        </w:rPr>
      </w:pPr>
      <w:r>
        <w:rPr>
          <w:sz w:val="23"/>
        </w:rPr>
        <w:t xml:space="preserve">Údaje o </w:t>
      </w:r>
      <w:r>
        <w:rPr>
          <w:sz w:val="23"/>
        </w:rPr>
        <w:t xml:space="preserve">společnosti žadatele/členů konsorcia podávajícího nabídku v souladu s přílohou 1 pro příslušnou část, o kterou žadatel žádá. </w:t>
      </w:r>
      <w:r>
        <w:rPr>
          <w:b/>
          <w:sz w:val="23"/>
        </w:rPr>
        <w:t xml:space="preserve">Je možné podat žádost na každou část nebo na více částí. V zásadě platí (bez ohledu na to, </w:t>
      </w:r>
      <w:r>
        <w:rPr>
          <w:b/>
          <w:sz w:val="23"/>
        </w:rPr>
        <w:t xml:space="preserve">zda se jedná o </w:t>
      </w:r>
      <w:r>
        <w:rPr>
          <w:b/>
          <w:sz w:val="23"/>
        </w:rPr>
        <w:t xml:space="preserve">nabídkové konsorcium </w:t>
      </w:r>
      <w:r>
        <w:rPr>
          <w:b/>
          <w:sz w:val="23"/>
        </w:rPr>
        <w:t xml:space="preserve">nebo </w:t>
      </w:r>
      <w:r>
        <w:rPr>
          <w:b/>
          <w:sz w:val="23"/>
        </w:rPr>
        <w:t xml:space="preserve">individuální žádost</w:t>
      </w:r>
      <w:r>
        <w:rPr>
          <w:b/>
          <w:sz w:val="23"/>
        </w:rPr>
        <w:t xml:space="preserve">)</w:t>
      </w:r>
      <w:r>
        <w:rPr>
          <w:b/>
          <w:sz w:val="23"/>
        </w:rPr>
        <w:t xml:space="preserve">,</w:t>
      </w:r>
      <w:r>
        <w:rPr>
          <w:b/>
          <w:sz w:val="23"/>
        </w:rPr>
        <w:t xml:space="preserve"> že </w:t>
      </w:r>
      <w:r>
        <w:rPr>
          <w:b/>
          <w:sz w:val="23"/>
        </w:rPr>
        <w:t xml:space="preserve">příslušné </w:t>
      </w:r>
      <w:r>
        <w:rPr>
          <w:b/>
          <w:sz w:val="23"/>
        </w:rPr>
        <w:t xml:space="preserve">společnosti </w:t>
      </w:r>
      <w:r>
        <w:rPr>
          <w:b/>
          <w:sz w:val="23"/>
        </w:rPr>
        <w:t xml:space="preserve">pro </w:t>
      </w:r>
      <w:r>
        <w:rPr>
          <w:b/>
          <w:sz w:val="23"/>
        </w:rPr>
        <w:t xml:space="preserve">následující </w:t>
      </w:r>
      <w:r>
        <w:rPr>
          <w:b/>
          <w:sz w:val="23"/>
        </w:rPr>
        <w:t xml:space="preserve">profily služeb </w:t>
      </w:r>
      <w:r>
        <w:rPr>
          <w:b/>
          <w:sz w:val="23"/>
        </w:rPr>
        <w:t xml:space="preserve">je třeba </w:t>
      </w:r>
      <w:r>
        <w:rPr>
          <w:b/>
          <w:sz w:val="23"/>
        </w:rPr>
        <w:t xml:space="preserve">uvést v </w:t>
      </w:r>
      <w:r>
        <w:rPr>
          <w:b/>
          <w:sz w:val="23"/>
        </w:rPr>
        <w:t xml:space="preserve">samostatné </w:t>
      </w:r>
      <w:r>
        <w:rPr>
          <w:b/>
          <w:sz w:val="23"/>
        </w:rPr>
        <w:t xml:space="preserve">žádosti, </w:t>
      </w:r>
      <w:r>
        <w:rPr>
          <w:b/>
          <w:sz w:val="23"/>
        </w:rPr>
        <w:t xml:space="preserve">jedná se o </w:t>
      </w:r>
      <w:r>
        <w:rPr>
          <w:b/>
          <w:sz w:val="23"/>
        </w:rPr>
        <w:t xml:space="preserve">následující </w:t>
      </w:r>
      <w:r>
        <w:rPr>
          <w:b/>
          <w:spacing w:val="-2"/>
          <w:sz w:val="23"/>
        </w:rPr>
        <w:t xml:space="preserve">části:</w:t>
      </w:r>
    </w:p>
    <w:p>
      <w:pPr>
        <w:pStyle w:val="ListParagraph"/>
        <w:numPr>
          <w:ilvl w:val="4"/>
          <w:numId w:val="2"/>
        </w:numPr>
        <w:tabs>
          <w:tab w:val="left" w:leader="none" w:pos="2275"/>
        </w:tabs>
        <w:spacing w:before="12" w:after="0" w:line="276" w:lineRule="auto"/>
        <w:ind w:start="2275" w:end="140" w:hanging="361"/>
        <w:jc w:val="left"/>
        <w:rPr>
          <w:sz w:val="23"/>
        </w:rPr>
      </w:pPr>
      <w:r>
        <w:rPr>
          <w:sz w:val="23"/>
        </w:rPr>
        <w:t xml:space="preserve">Interiérové práce a hrubá stavba včetně demolice a likvidace, logistika staveniště a provoz recyklačního centra</w:t>
      </w:r>
    </w:p>
    <w:p>
      <w:pPr>
        <w:pStyle w:val="ListParagraph"/>
        <w:numPr>
          <w:ilvl w:val="4"/>
          <w:numId w:val="2"/>
        </w:numPr>
        <w:tabs>
          <w:tab w:val="left" w:leader="none" w:pos="2275"/>
        </w:tabs>
        <w:spacing w:before="11" w:after="0" w:line="276" w:lineRule="auto"/>
        <w:ind w:start="2275" w:end="139" w:hanging="361"/>
        <w:jc w:val="left"/>
        <w:rPr>
          <w:sz w:val="23"/>
        </w:rPr>
      </w:pPr>
      <w:r>
        <w:rPr>
          <w:sz w:val="23"/>
        </w:rPr>
        <w:t xml:space="preserve">Provedení technického vybavení, vytápění, chlazení, větrání, sanitární techniky, částečné BMS včetně demolice a likvidace.</w:t>
      </w:r>
    </w:p>
    <w:p>
      <w:pPr>
        <w:pStyle w:val="ListParagraph"/>
        <w:numPr>
          <w:ilvl w:val="4"/>
          <w:numId w:val="2"/>
        </w:numPr>
        <w:tabs>
          <w:tab w:val="left" w:leader="none" w:pos="2276"/>
        </w:tabs>
        <w:spacing w:before="13" w:after="0" w:line="273" w:lineRule="auto"/>
        <w:ind w:start="2276" w:end="139" w:hanging="361"/>
        <w:jc w:val="left"/>
        <w:rPr>
          <w:sz w:val="23"/>
        </w:rPr>
      </w:pPr>
      <w:r>
        <w:rPr>
          <w:sz w:val="23"/>
        </w:rPr>
        <w:t xml:space="preserve">Provedení technického vybavení ELT/ přiměřeného GLT včetně demolice a </w:t>
      </w:r>
      <w:r>
        <w:rPr>
          <w:spacing w:val="-2"/>
          <w:sz w:val="23"/>
        </w:rPr>
        <w:t xml:space="preserve">likvidace</w:t>
      </w:r>
    </w:p>
    <w:p>
      <w:pPr>
        <w:pStyle w:val="BodyText"/>
        <w:spacing w:before="5" w:line="276" w:lineRule="auto"/>
        <w:ind w:start="1556"/>
      </w:pPr>
      <w:r>
        <w:rPr/>
        <w:t xml:space="preserve">V</w:t>
      </w:r>
      <w:r>
        <w:rPr/>
        <w:t xml:space="preserve"> případě </w:t>
      </w:r>
      <w:r>
        <w:rPr/>
        <w:t xml:space="preserve">konsorcií žadatelů </w:t>
      </w:r>
      <w:r>
        <w:rPr/>
        <w:t xml:space="preserve">musí být </w:t>
      </w:r>
      <w:r>
        <w:rPr/>
        <w:t xml:space="preserve">zveřejněn </w:t>
      </w:r>
      <w:r>
        <w:rPr/>
        <w:t xml:space="preserve">vedoucí </w:t>
      </w:r>
      <w:r>
        <w:rPr/>
        <w:t xml:space="preserve">člen </w:t>
      </w:r>
      <w:r>
        <w:rPr/>
        <w:t xml:space="preserve">konsorcia žadatelů a osoba oprávněná zastupovat konsorcium.</w:t>
      </w:r>
    </w:p>
    <w:p>
      <w:pPr>
        <w:pStyle w:val="BodyText"/>
        <w:spacing w:line="276" w:lineRule="auto"/>
        <w:ind w:start="1556"/>
      </w:pPr>
      <w:r>
        <w:rPr/>
        <w:t xml:space="preserve">Pokud </w:t>
      </w:r>
      <w:r>
        <w:rPr/>
        <w:t xml:space="preserve">jsou </w:t>
      </w:r>
      <w:r>
        <w:rPr/>
        <w:t xml:space="preserve">uvedeni </w:t>
      </w:r>
      <w:r>
        <w:rPr/>
        <w:t xml:space="preserve">subdodavatelé</w:t>
      </w:r>
      <w:r>
        <w:rPr/>
        <w:t xml:space="preserve">, musí </w:t>
      </w:r>
      <w:r>
        <w:rPr/>
        <w:t xml:space="preserve">předložit </w:t>
      </w:r>
      <w:r>
        <w:rPr/>
        <w:t xml:space="preserve">odpovídající </w:t>
      </w:r>
      <w:r>
        <w:rPr/>
        <w:t xml:space="preserve">prohlášení subdodavatele. </w:t>
      </w:r>
      <w:r>
        <w:rPr/>
        <w:t xml:space="preserve">Prohlášení subdodavatele </w:t>
      </w:r>
      <w:r>
        <w:rPr/>
        <w:t xml:space="preserve">musí</w:t>
      </w:r>
      <w:r>
        <w:rPr/>
        <w:t xml:space="preserve"> obsahovat </w:t>
      </w:r>
      <w:r>
        <w:rPr>
          <w:spacing w:val="-2"/>
        </w:rPr>
        <w:t xml:space="preserve">příslušné prohlášení,</w:t>
      </w:r>
    </w:p>
    <w:p>
      <w:pPr>
        <w:pStyle w:val="BodyText"/>
        <w:spacing w:after="0" w:line="276" w:lineRule="auto"/>
        <w:sectPr>
          <w:pgSz w:w="11910" w:h="16840"/>
          <w:pgMar w:top="1360" w:right="1275" w:bottom="1160" w:left="1275" w:header="0" w:footer="979"/>
        </w:sectPr>
      </w:pPr>
    </w:p>
    <w:p>
      <w:pPr>
        <w:pStyle w:val="BodyText"/>
        <w:spacing w:before="37"/>
        <w:ind w:start="1556"/>
      </w:pPr>
      <w:r>
        <w:rPr>
          <w:spacing w:val="-2"/>
        </w:rPr>
        <w:t xml:space="preserve">že:</w:t>
      </w:r>
    </w:p>
    <w:p>
      <w:pPr>
        <w:pStyle w:val="ListParagraph"/>
        <w:numPr>
          <w:ilvl w:val="0"/>
          <w:numId w:val="4"/>
        </w:numPr>
        <w:tabs>
          <w:tab w:val="left" w:leader="none" w:pos="1915"/>
          <w:tab w:val="left" w:leader="none" w:pos="1917"/>
        </w:tabs>
        <w:spacing w:before="41" w:after="0" w:line="268" w:lineRule="auto"/>
        <w:ind w:start="1917" w:end="140" w:hanging="361"/>
        <w:jc w:val="left"/>
        <w:rPr>
          <w:sz w:val="23"/>
        </w:rPr>
      </w:pPr>
      <w:r>
        <w:rPr>
          <w:sz w:val="23"/>
        </w:rPr>
        <w:t xml:space="preserve">společnost </w:t>
      </w:r>
      <w:r>
        <w:rPr>
          <w:spacing w:val="-2"/>
          <w:sz w:val="23"/>
        </w:rPr>
        <w:t xml:space="preserve">je </w:t>
      </w:r>
      <w:r>
        <w:rPr>
          <w:sz w:val="23"/>
        </w:rPr>
        <w:t xml:space="preserve">k dispozici pro 2. a 3. fázi zadávacího řízení.</w:t>
      </w:r>
    </w:p>
    <w:p>
      <w:pPr>
        <w:pStyle w:val="ListParagraph"/>
        <w:numPr>
          <w:ilvl w:val="0"/>
          <w:numId w:val="4"/>
        </w:numPr>
        <w:tabs>
          <w:tab w:val="left" w:leader="none" w:pos="1916"/>
        </w:tabs>
        <w:spacing w:before="8" w:after="0" w:line="240" w:lineRule="auto"/>
        <w:ind w:start="1916" w:end="0" w:hanging="359"/>
        <w:jc w:val="left"/>
        <w:rPr>
          <w:sz w:val="23"/>
        </w:rPr>
      </w:pPr>
      <w:r>
        <w:rPr>
          <w:sz w:val="23"/>
        </w:rPr>
        <w:t xml:space="preserve">společnost </w:t>
      </w:r>
      <w:r>
        <w:rPr>
          <w:spacing w:val="-2"/>
          <w:sz w:val="23"/>
        </w:rPr>
        <w:t xml:space="preserve">je </w:t>
      </w:r>
      <w:r>
        <w:rPr>
          <w:sz w:val="23"/>
        </w:rPr>
        <w:t xml:space="preserve">k dispozici pro </w:t>
      </w:r>
      <w:r>
        <w:rPr>
          <w:sz w:val="23"/>
        </w:rPr>
        <w:t xml:space="preserve">zpracování objednávek</w:t>
      </w:r>
      <w:r>
        <w:rPr>
          <w:spacing w:val="-2"/>
          <w:sz w:val="23"/>
        </w:rPr>
        <w:t xml:space="preserve">.</w:t>
      </w:r>
    </w:p>
    <w:p>
      <w:pPr>
        <w:pStyle w:val="ListParagraph"/>
        <w:numPr>
          <w:ilvl w:val="3"/>
          <w:numId w:val="2"/>
        </w:numPr>
        <w:tabs>
          <w:tab w:val="left" w:leader="none" w:pos="1569"/>
        </w:tabs>
        <w:spacing w:before="46" w:after="0" w:line="240" w:lineRule="auto"/>
        <w:ind w:start="1569" w:end="0" w:hanging="360"/>
        <w:jc w:val="left"/>
        <w:rPr>
          <w:sz w:val="23"/>
        </w:rPr>
      </w:pPr>
      <w:r>
        <w:rPr>
          <w:sz w:val="23"/>
        </w:rPr>
        <w:t xml:space="preserve">Prokázání </w:t>
      </w:r>
      <w:r>
        <w:rPr>
          <w:sz w:val="23"/>
        </w:rPr>
        <w:t xml:space="preserve">splnění </w:t>
      </w:r>
      <w:r>
        <w:rPr>
          <w:sz w:val="23"/>
        </w:rPr>
        <w:t xml:space="preserve">kritérií vhodnosti </w:t>
      </w:r>
      <w:r>
        <w:rPr>
          <w:sz w:val="23"/>
        </w:rPr>
        <w:t xml:space="preserve">podle </w:t>
      </w:r>
      <w:r>
        <w:rPr>
          <w:sz w:val="23"/>
        </w:rPr>
        <w:t xml:space="preserve">oddílu </w:t>
      </w:r>
      <w:r>
        <w:rPr>
          <w:spacing w:val="-2"/>
          <w:sz w:val="23"/>
        </w:rPr>
        <w:t xml:space="preserve">3.1.4.</w:t>
      </w:r>
    </w:p>
    <w:p>
      <w:pPr>
        <w:pStyle w:val="ListParagraph"/>
        <w:numPr>
          <w:ilvl w:val="3"/>
          <w:numId w:val="2"/>
        </w:numPr>
        <w:tabs>
          <w:tab w:val="left" w:leader="none" w:pos="1569"/>
        </w:tabs>
        <w:spacing w:before="53" w:after="0" w:line="273" w:lineRule="auto"/>
        <w:ind w:start="1569" w:end="141" w:hanging="361"/>
        <w:jc w:val="left"/>
        <w:rPr>
          <w:sz w:val="23"/>
        </w:rPr>
      </w:pPr>
      <w:r>
        <w:rPr>
          <w:sz w:val="23"/>
        </w:rPr>
        <w:t xml:space="preserve">Informace o kritériích výběru podle bodu 3.1.5, vyplněný </w:t>
      </w:r>
      <w:r>
        <w:rPr>
          <w:i/>
          <w:sz w:val="23"/>
        </w:rPr>
        <w:t xml:space="preserve">referenční list </w:t>
      </w:r>
      <w:r>
        <w:rPr>
          <w:sz w:val="23"/>
        </w:rPr>
        <w:t xml:space="preserve">přílohy </w:t>
      </w:r>
      <w:r>
        <w:rPr>
          <w:sz w:val="23"/>
        </w:rPr>
        <w:t xml:space="preserve">musí být předložen ve formátu .pdf a ve formátu .xlsx podle přílohy 2.</w:t>
      </w:r>
    </w:p>
    <w:p>
      <w:pPr>
        <w:pStyle w:val="ListParagraph"/>
        <w:numPr>
          <w:ilvl w:val="3"/>
          <w:numId w:val="2"/>
        </w:numPr>
        <w:tabs>
          <w:tab w:val="left" w:leader="none" w:pos="1569"/>
        </w:tabs>
        <w:spacing w:before="17" w:after="0" w:line="276" w:lineRule="auto"/>
        <w:ind w:start="1569" w:end="202" w:hanging="361"/>
        <w:jc w:val="left"/>
        <w:rPr>
          <w:sz w:val="23"/>
        </w:rPr>
      </w:pPr>
      <w:r>
        <w:rPr>
          <w:sz w:val="23"/>
        </w:rPr>
        <w:t xml:space="preserve">Kromě </w:t>
      </w:r>
      <w:r>
        <w:rPr>
          <w:sz w:val="23"/>
        </w:rPr>
        <w:t xml:space="preserve">referenčního listu </w:t>
      </w:r>
      <w:r>
        <w:rPr>
          <w:spacing w:val="-3"/>
          <w:sz w:val="23"/>
        </w:rPr>
        <w:t xml:space="preserve">musí </w:t>
      </w:r>
      <w:r>
        <w:rPr>
          <w:sz w:val="23"/>
        </w:rPr>
        <w:t xml:space="preserve">žadatel </w:t>
      </w:r>
      <w:r>
        <w:rPr>
          <w:sz w:val="23"/>
        </w:rPr>
        <w:t xml:space="preserve">připravit referenční listy (max. 2 strany A4 na referenci) s plány, náčrty, fotografiemi atd. pro </w:t>
      </w:r>
      <w:r>
        <w:rPr>
          <w:sz w:val="23"/>
        </w:rPr>
        <w:t xml:space="preserve">každou </w:t>
      </w:r>
      <w:r>
        <w:rPr>
          <w:sz w:val="23"/>
        </w:rPr>
        <w:t xml:space="preserve">uvedenou </w:t>
      </w:r>
      <w:r>
        <w:rPr>
          <w:sz w:val="23"/>
        </w:rPr>
        <w:t xml:space="preserve">referenci</w:t>
      </w:r>
      <w:r>
        <w:rPr>
          <w:sz w:val="23"/>
        </w:rPr>
        <w:t xml:space="preserve">.</w:t>
      </w:r>
      <w:r>
        <w:rPr>
          <w:sz w:val="23"/>
        </w:rPr>
        <w:t xml:space="preserve"> Tyto referenční dokumenty (referenční složka) musí být předloženy samostatně v jednom (1) dokumentu.</w:t>
      </w:r>
    </w:p>
    <w:p>
      <w:pPr>
        <w:pStyle w:val="BodyText"/>
        <w:spacing w:before="38"/>
      </w:pPr>
    </w:p>
    <w:p>
      <w:pPr>
        <w:pStyle w:val="BodyText"/>
        <w:spacing w:before="1" w:line="276" w:lineRule="auto"/>
        <w:ind w:start="849" w:end="1078"/>
      </w:pPr>
      <w:r>
        <w:rPr/>
        <w:t xml:space="preserve">Přílohy </w:t>
      </w:r>
      <w:r>
        <w:rPr/>
        <w:t xml:space="preserve">1 </w:t>
      </w:r>
      <w:r>
        <w:rPr/>
        <w:t xml:space="preserve">a </w:t>
      </w:r>
      <w:r>
        <w:rPr/>
        <w:t xml:space="preserve">2 </w:t>
      </w:r>
      <w:r>
        <w:rPr/>
        <w:t xml:space="preserve">musí </w:t>
      </w:r>
      <w:r>
        <w:rPr/>
        <w:t xml:space="preserve">předložit </w:t>
      </w:r>
      <w:r>
        <w:rPr/>
        <w:t xml:space="preserve">všechny </w:t>
      </w:r>
      <w:r>
        <w:rPr/>
        <w:t xml:space="preserve">uvedené </w:t>
      </w:r>
      <w:r>
        <w:rPr/>
        <w:t xml:space="preserve">společnosti </w:t>
      </w:r>
      <w:r>
        <w:rPr>
          <w:spacing w:val="-5"/>
        </w:rPr>
        <w:t xml:space="preserve">(</w:t>
      </w:r>
      <w:r>
        <w:rPr/>
        <w:t xml:space="preserve">žadatelé, </w:t>
      </w:r>
      <w:r>
        <w:rPr/>
        <w:t xml:space="preserve">členové konsorcia žadatelů a uvedení subdodavatelé).</w:t>
      </w:r>
    </w:p>
    <w:p>
      <w:pPr>
        <w:pStyle w:val="BodyText"/>
        <w:spacing w:before="241"/>
      </w:pPr>
    </w:p>
    <w:p>
      <w:pPr>
        <w:pStyle w:val="Heading1"/>
        <w:numPr>
          <w:ilvl w:val="2"/>
          <w:numId w:val="2"/>
        </w:numPr>
        <w:tabs>
          <w:tab w:val="left" w:leader="none" w:pos="861"/>
        </w:tabs>
        <w:spacing w:before="0" w:after="0" w:line="240" w:lineRule="auto"/>
        <w:ind w:start="861" w:end="0" w:hanging="720"/>
        <w:jc w:val="left"/>
      </w:pPr>
      <w:bookmarkStart w:name="3.1.4 Eignungskriterien Unternehmen" w:id="30"/>
      <w:bookmarkEnd w:id="30"/>
      <w:r>
        <w:rPr>
          <w:b w:val="0"/>
        </w:rPr>
      </w:r>
      <w:bookmarkStart w:name="_bookmark14" w:id="31"/>
      <w:bookmarkEnd w:id="31"/>
      <w:r>
        <w:rPr>
          <w:b w:val="0"/>
        </w:rPr>
      </w:r>
      <w:r>
        <w:rPr>
          <w:spacing w:val="-2"/>
        </w:rPr>
        <w:t xml:space="preserve">Kritéria vhodnosti </w:t>
      </w:r>
      <w:r>
        <w:rPr>
          <w:spacing w:val="-2"/>
        </w:rPr>
        <w:t xml:space="preserve">Společnost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val="left" w:leader="none" w:pos="1082"/>
        </w:tabs>
        <w:spacing w:before="1" w:after="0" w:line="273" w:lineRule="auto"/>
        <w:ind w:start="849" w:end="140" w:firstLine="0"/>
        <w:jc w:val="both"/>
        <w:rPr>
          <w:b/>
          <w:sz w:val="23"/>
        </w:rPr>
      </w:pPr>
      <w:r>
        <w:rPr>
          <w:b/>
          <w:sz w:val="23"/>
        </w:rPr>
        <w:t xml:space="preserve">Složení žadatelů nebo konsorcií žadatelů v případě žádosti o všechny pozemky:</w:t>
      </w:r>
    </w:p>
    <w:p>
      <w:pPr>
        <w:pStyle w:val="BodyText"/>
        <w:spacing w:before="4" w:line="276" w:lineRule="auto"/>
        <w:ind w:start="849" w:end="137"/>
        <w:jc w:val="both"/>
      </w:pPr>
      <w:r>
        <w:rPr/>
        <w:t xml:space="preserve">Složení </w:t>
      </w:r>
      <w:r>
        <w:rPr/>
        <w:t xml:space="preserve">žadatelů </w:t>
      </w:r>
      <w:r>
        <w:rPr/>
        <w:t xml:space="preserve">nebo </w:t>
      </w:r>
      <w:r>
        <w:rPr/>
        <w:t xml:space="preserve">konsorcií žadatelů </w:t>
      </w:r>
      <w:r>
        <w:rPr/>
        <w:t xml:space="preserve">pro všechny </w:t>
      </w:r>
      <w:r>
        <w:rPr/>
        <w:t xml:space="preserve">části </w:t>
      </w:r>
      <w:r>
        <w:rPr/>
        <w:t xml:space="preserve">musí být tvořeno </w:t>
      </w:r>
      <w:r>
        <w:rPr/>
        <w:t xml:space="preserve">alespoň jedním vedoucím členem, který je odpovědný za dílčí služby generálního dodavatele (koordinace).</w:t>
      </w:r>
    </w:p>
    <w:p>
      <w:pPr>
        <w:pStyle w:val="BodyText"/>
        <w:spacing w:before="41"/>
      </w:pPr>
    </w:p>
    <w:p>
      <w:pPr>
        <w:pStyle w:val="Heading1"/>
        <w:numPr>
          <w:ilvl w:val="0"/>
          <w:numId w:val="5"/>
        </w:numPr>
        <w:tabs>
          <w:tab w:val="left" w:leader="none" w:pos="849"/>
          <w:tab w:val="left" w:leader="none" w:pos="1069"/>
        </w:tabs>
        <w:spacing w:before="0" w:after="0" w:line="273" w:lineRule="auto"/>
        <w:ind w:start="849" w:end="1367" w:hanging="1"/>
        <w:jc w:val="both"/>
      </w:pPr>
      <w:r>
        <w:rPr/>
        <w:t xml:space="preserve">Požadavek na obrat </w:t>
      </w:r>
      <w:r>
        <w:rPr/>
        <w:t xml:space="preserve">žadatele </w:t>
      </w:r>
      <w:r>
        <w:rPr/>
        <w:t xml:space="preserve">nebo </w:t>
      </w:r>
      <w:r>
        <w:rPr/>
        <w:t xml:space="preserve">vedoucího </w:t>
      </w:r>
      <w:r>
        <w:rPr/>
        <w:t xml:space="preserve">člena skupiny žadatelů:</w:t>
      </w:r>
    </w:p>
    <w:p>
      <w:pPr>
        <w:pStyle w:val="BodyText"/>
        <w:spacing w:before="4" w:line="276" w:lineRule="auto"/>
        <w:ind w:start="849" w:end="138"/>
        <w:jc w:val="both"/>
      </w:pPr>
      <w:r>
        <w:rPr/>
        <w:t xml:space="preserve">Žadatel nebo v případě konsorcia vedoucí člen konsorcia musí zajistit celkovou koordinaci sám.</w:t>
      </w:r>
    </w:p>
    <w:p>
      <w:pPr>
        <w:pStyle w:val="BodyText"/>
        <w:spacing w:line="276" w:lineRule="auto"/>
        <w:ind w:start="849" w:end="138"/>
        <w:jc w:val="both"/>
      </w:pPr>
      <w:r>
        <w:rPr/>
        <w:t xml:space="preserve">Od všech společností (včetně všech členů žádajícího konsorcia) se vyžaduje průměrný roční obrat ve výši alespoň 15 milionů EUR za poslední tři (3) účetní období (2021, 2022 a 2023).</w:t>
      </w:r>
    </w:p>
    <w:p>
      <w:pPr>
        <w:pStyle w:val="BodyText"/>
        <w:spacing w:line="276" w:lineRule="auto"/>
        <w:ind w:start="848" w:end="860"/>
      </w:pPr>
      <w:r>
        <w:rPr/>
        <w:t xml:space="preserve">Tento průměrný roční obrat ve výši nejméně alespoň 15 milionů EUR nemůže být dosažen společně několika společnostmi nebo subdodavateli. </w:t>
      </w:r>
      <w:r>
        <w:rPr/>
        <w:t xml:space="preserve">Nesplnění </w:t>
      </w:r>
      <w:r>
        <w:rPr/>
        <w:t xml:space="preserve">výše uvedeného </w:t>
      </w:r>
      <w:r>
        <w:rPr/>
        <w:t xml:space="preserve">kritéria vhodnosti </w:t>
      </w:r>
      <w:r>
        <w:rPr/>
        <w:t xml:space="preserve">bude mít za následek </w:t>
      </w:r>
      <w:r>
        <w:rPr/>
        <w:t xml:space="preserve">vyloučení </w:t>
      </w:r>
      <w:r>
        <w:rPr/>
        <w:t xml:space="preserve">žadatele.</w:t>
      </w:r>
    </w:p>
    <w:p>
      <w:pPr>
        <w:pStyle w:val="BodyText"/>
        <w:spacing w:before="40"/>
      </w:pPr>
    </w:p>
    <w:p>
      <w:pPr>
        <w:pStyle w:val="Heading1"/>
        <w:ind w:start="848" w:firstLine="0"/>
        <w:jc w:val="both"/>
      </w:pPr>
      <w:r>
        <w:rPr/>
        <w:t xml:space="preserve">Další </w:t>
      </w:r>
      <w:r>
        <w:rPr/>
        <w:t xml:space="preserve">požadavky </w:t>
      </w:r>
      <w:r>
        <w:rPr/>
        <w:t xml:space="preserve">na </w:t>
      </w:r>
      <w:r>
        <w:rPr/>
        <w:t xml:space="preserve">žadatele </w:t>
      </w:r>
      <w:r>
        <w:rPr/>
        <w:t xml:space="preserve">nebo </w:t>
      </w:r>
      <w:r>
        <w:rPr>
          <w:spacing w:val="-2"/>
        </w:rPr>
        <w:t xml:space="preserve">konsorcia žadatelů:</w:t>
      </w:r>
    </w:p>
    <w:p>
      <w:pPr>
        <w:pStyle w:val="BodyText"/>
        <w:spacing w:before="41" w:line="273" w:lineRule="auto"/>
        <w:ind w:start="848" w:end="138"/>
        <w:jc w:val="both"/>
      </w:pPr>
      <w:r>
        <w:rPr/>
        <w:t xml:space="preserve">Žadatel </w:t>
      </w:r>
      <w:r>
        <w:rPr/>
        <w:t xml:space="preserve">nebo </w:t>
      </w:r>
      <w:r>
        <w:rPr/>
        <w:t xml:space="preserve">každý </w:t>
      </w:r>
      <w:r>
        <w:rPr/>
        <w:t xml:space="preserve">člen </w:t>
      </w:r>
      <w:r>
        <w:rPr/>
        <w:t xml:space="preserve">konsorcia žadatelů </w:t>
      </w:r>
      <w:r>
        <w:rPr/>
        <w:t xml:space="preserve">a </w:t>
      </w:r>
      <w:r>
        <w:rPr/>
        <w:t xml:space="preserve">jejich </w:t>
      </w:r>
      <w:r>
        <w:rPr/>
        <w:t xml:space="preserve">subdodavatelé musí splňovat následující kritéria způsobilosti:</w:t>
      </w:r>
    </w:p>
    <w:p>
      <w:pPr>
        <w:pStyle w:val="ListParagraph"/>
        <w:numPr>
          <w:ilvl w:val="1"/>
          <w:numId w:val="5"/>
        </w:numPr>
        <w:tabs>
          <w:tab w:val="left" w:leader="none" w:pos="1568"/>
        </w:tabs>
        <w:spacing w:before="16" w:after="0" w:line="240" w:lineRule="auto"/>
        <w:ind w:start="1568" w:end="0" w:hanging="360"/>
        <w:jc w:val="left"/>
        <w:rPr>
          <w:sz w:val="23"/>
        </w:rPr>
      </w:pPr>
      <w:r>
        <w:rPr>
          <w:sz w:val="23"/>
        </w:rPr>
        <w:t xml:space="preserve">Informace </w:t>
      </w:r>
      <w:r>
        <w:rPr>
          <w:sz w:val="23"/>
        </w:rPr>
        <w:t xml:space="preserve">o </w:t>
      </w:r>
      <w:r>
        <w:rPr>
          <w:sz w:val="23"/>
        </w:rPr>
        <w:t xml:space="preserve">společnosti </w:t>
      </w:r>
      <w:r>
        <w:rPr>
          <w:sz w:val="23"/>
        </w:rPr>
        <w:t xml:space="preserve">musí </w:t>
      </w:r>
      <w:r>
        <w:rPr>
          <w:spacing w:val="-4"/>
          <w:sz w:val="23"/>
        </w:rPr>
        <w:t xml:space="preserve">být </w:t>
      </w:r>
      <w:r>
        <w:rPr>
          <w:sz w:val="23"/>
        </w:rPr>
        <w:t xml:space="preserve">úplné.</w:t>
      </w:r>
    </w:p>
    <w:p>
      <w:pPr>
        <w:pStyle w:val="ListParagraph"/>
        <w:numPr>
          <w:ilvl w:val="1"/>
          <w:numId w:val="5"/>
        </w:numPr>
        <w:tabs>
          <w:tab w:val="left" w:leader="none" w:pos="1569"/>
        </w:tabs>
        <w:spacing w:before="53" w:after="0" w:line="273" w:lineRule="auto"/>
        <w:ind w:start="1569" w:end="141" w:hanging="361"/>
        <w:jc w:val="left"/>
        <w:rPr>
          <w:sz w:val="23"/>
        </w:rPr>
      </w:pPr>
      <w:r>
        <w:rPr>
          <w:sz w:val="23"/>
        </w:rPr>
        <w:t xml:space="preserve">Žádost o účast musí být </w:t>
      </w:r>
      <w:r>
        <w:rPr>
          <w:spacing w:val="-4"/>
          <w:sz w:val="23"/>
        </w:rPr>
        <w:t xml:space="preserve">podána</w:t>
      </w:r>
      <w:r>
        <w:rPr>
          <w:sz w:val="23"/>
        </w:rPr>
        <w:t xml:space="preserve"> včas a způsobem popsaným v oddíle 3.1.1.</w:t>
      </w:r>
    </w:p>
    <w:p>
      <w:pPr>
        <w:pStyle w:val="ListParagraph"/>
        <w:numPr>
          <w:ilvl w:val="1"/>
          <w:numId w:val="5"/>
        </w:numPr>
        <w:tabs>
          <w:tab w:val="left" w:leader="none" w:pos="1569"/>
        </w:tabs>
        <w:spacing w:before="17" w:after="0" w:line="240" w:lineRule="auto"/>
        <w:ind w:start="1569" w:end="0" w:hanging="360"/>
        <w:jc w:val="left"/>
        <w:rPr>
          <w:sz w:val="23"/>
        </w:rPr>
      </w:pPr>
      <w:r>
        <w:rPr>
          <w:sz w:val="23"/>
        </w:rPr>
        <w:t xml:space="preserve">Musí být </w:t>
      </w:r>
      <w:r>
        <w:rPr>
          <w:spacing w:val="-2"/>
          <w:sz w:val="23"/>
        </w:rPr>
        <w:t xml:space="preserve">splněna </w:t>
      </w:r>
      <w:r>
        <w:rPr>
          <w:sz w:val="23"/>
        </w:rPr>
        <w:t xml:space="preserve">kritéria vhodnosti </w:t>
      </w:r>
      <w:r>
        <w:rPr>
          <w:sz w:val="23"/>
        </w:rPr>
        <w:t xml:space="preserve">pro </w:t>
      </w:r>
      <w:r>
        <w:rPr>
          <w:sz w:val="23"/>
        </w:rPr>
        <w:t xml:space="preserve">reference </w:t>
      </w:r>
      <w:r>
        <w:rPr>
          <w:sz w:val="23"/>
        </w:rPr>
        <w:t xml:space="preserve">podle </w:t>
      </w:r>
      <w:r>
        <w:rPr>
          <w:sz w:val="23"/>
        </w:rPr>
        <w:t xml:space="preserve">oddílu </w:t>
      </w:r>
      <w:r>
        <w:rPr>
          <w:sz w:val="23"/>
        </w:rPr>
        <w:t xml:space="preserve">3.1.5.</w:t>
      </w:r>
    </w:p>
    <w:p>
      <w:pPr>
        <w:pStyle w:val="BodyText"/>
        <w:spacing w:before="79"/>
      </w:pPr>
    </w:p>
    <w:p>
      <w:pPr>
        <w:pStyle w:val="BodyText"/>
        <w:spacing w:before="1"/>
        <w:ind w:start="849"/>
        <w:jc w:val="both"/>
      </w:pPr>
      <w:r>
        <w:rPr/>
        <w:t xml:space="preserve">Nesplnění </w:t>
      </w:r>
      <w:r>
        <w:rPr/>
        <w:t xml:space="preserve">jednoho z </w:t>
      </w:r>
      <w:r>
        <w:rPr/>
        <w:t xml:space="preserve">výše uvedených </w:t>
      </w:r>
      <w:r>
        <w:rPr/>
        <w:t xml:space="preserve">kritérií způsobilosti </w:t>
      </w:r>
      <w:r>
        <w:rPr/>
        <w:t xml:space="preserve">bude mít za následek </w:t>
      </w:r>
      <w:r>
        <w:rPr/>
        <w:t xml:space="preserve">vyloučení </w:t>
      </w:r>
      <w:r>
        <w:rPr>
          <w:spacing w:val="-2"/>
        </w:rPr>
        <w:t xml:space="preserve">žadatele.</w:t>
      </w:r>
    </w:p>
    <w:p>
      <w:pPr>
        <w:pStyle w:val="BodyText"/>
        <w:spacing w:after="0"/>
        <w:jc w:val="both"/>
        <w:sectPr>
          <w:pgSz w:w="11910" w:h="16840"/>
          <w:pgMar w:top="1360" w:right="1275" w:bottom="1160" w:left="1275" w:header="0" w:footer="979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8"/>
      </w:pPr>
    </w:p>
    <w:p>
      <w:pPr>
        <w:pStyle w:val="Heading1"/>
        <w:numPr>
          <w:ilvl w:val="2"/>
          <w:numId w:val="2"/>
        </w:numPr>
        <w:tabs>
          <w:tab w:val="left" w:leader="none" w:pos="860"/>
        </w:tabs>
        <w:spacing w:before="0" w:after="0" w:line="240" w:lineRule="auto"/>
        <w:ind w:start="860" w:end="0" w:hanging="720"/>
        <w:jc w:val="left"/>
      </w:pPr>
      <w:bookmarkStart w:name="3.1.5 Eignungs- und Auswahlkriterien Ref" w:id="32"/>
      <w:bookmarkEnd w:id="32"/>
      <w:r>
        <w:rPr>
          <w:b w:val="0"/>
        </w:rPr>
      </w:r>
      <w:bookmarkStart w:name="_bookmark15" w:id="33"/>
      <w:bookmarkEnd w:id="33"/>
      <w:r>
        <w:rPr>
          <w:b w:val="0"/>
        </w:rPr>
      </w:r>
      <w:r>
        <w:rPr/>
        <w:t xml:space="preserve">Kritéria </w:t>
      </w:r>
      <w:r>
        <w:rPr/>
        <w:t xml:space="preserve">vhodnosti </w:t>
      </w:r>
      <w:r>
        <w:rPr/>
        <w:t xml:space="preserve">a </w:t>
      </w:r>
      <w:r>
        <w:rPr/>
        <w:t xml:space="preserve">výběru </w:t>
      </w:r>
      <w:r>
        <w:rPr>
          <w:spacing w:val="-2"/>
        </w:rPr>
        <w:t xml:space="preserve">Odkazy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76" w:lineRule="auto"/>
        <w:ind w:start="848" w:end="592"/>
      </w:pPr>
      <w:r>
        <w:rPr/>
        <w:t xml:space="preserve">Uchazeči budou vybráni z oprávněných, spolehlivých a schopných uchazečů na základě posouzení doložených referencí podle následujících </w:t>
      </w:r>
      <w:r>
        <w:rPr/>
        <w:t xml:space="preserve">kritérií </w:t>
      </w:r>
      <w:r>
        <w:rPr/>
        <w:t xml:space="preserve">na</w:t>
      </w:r>
      <w:r>
        <w:rPr/>
        <w:t xml:space="preserve"> </w:t>
      </w:r>
      <w:r>
        <w:rPr/>
        <w:t xml:space="preserve">základě </w:t>
      </w:r>
      <w:r>
        <w:rPr/>
        <w:t xml:space="preserve">údajů o uchazeči </w:t>
      </w:r>
      <w:r>
        <w:rPr/>
        <w:t xml:space="preserve">podle </w:t>
      </w:r>
      <w:r>
        <w:rPr/>
        <w:t xml:space="preserve">přiloženého </w:t>
      </w:r>
      <w:r>
        <w:rPr>
          <w:i/>
        </w:rPr>
        <w:t xml:space="preserve">referenčního listu</w:t>
      </w:r>
      <w:r>
        <w:rPr/>
        <w:t xml:space="preserve">.</w:t>
      </w:r>
    </w:p>
    <w:p>
      <w:pPr>
        <w:pStyle w:val="BodyText"/>
        <w:spacing w:before="41"/>
      </w:pPr>
    </w:p>
    <w:p>
      <w:pPr>
        <w:pStyle w:val="Heading1"/>
        <w:numPr>
          <w:ilvl w:val="0"/>
          <w:numId w:val="6"/>
        </w:numPr>
        <w:tabs>
          <w:tab w:val="left" w:leader="none" w:pos="1065"/>
        </w:tabs>
        <w:spacing w:before="0" w:after="0" w:line="240" w:lineRule="auto"/>
        <w:ind w:start="1065" w:end="0" w:hanging="217"/>
        <w:jc w:val="left"/>
      </w:pPr>
      <w:r>
        <w:rPr/>
        <w:t xml:space="preserve">Vhodnost </w:t>
      </w:r>
      <w:r>
        <w:rPr/>
        <w:t xml:space="preserve">a </w:t>
      </w:r>
      <w:r>
        <w:rPr/>
        <w:t xml:space="preserve">minimální požadavky na </w:t>
      </w:r>
      <w:r>
        <w:rPr>
          <w:spacing w:val="-2"/>
        </w:rPr>
        <w:t xml:space="preserve">reference</w:t>
      </w:r>
    </w:p>
    <w:p>
      <w:pPr>
        <w:pStyle w:val="BodyText"/>
        <w:spacing w:before="41" w:line="276" w:lineRule="auto"/>
        <w:ind w:start="847" w:end="860"/>
      </w:pPr>
      <w:r>
        <w:rPr/>
        <w:t xml:space="preserve">Jako </w:t>
      </w:r>
      <w:r>
        <w:rPr/>
        <w:t xml:space="preserve">minimální požadavek na </w:t>
      </w:r>
      <w:r>
        <w:rPr/>
        <w:t xml:space="preserve">vhodnost </w:t>
      </w:r>
      <w:r>
        <w:rPr/>
        <w:t xml:space="preserve">a</w:t>
      </w:r>
      <w:r>
        <w:rPr/>
        <w:t xml:space="preserve"> způsobilost </w:t>
      </w:r>
      <w:r>
        <w:rPr/>
        <w:t xml:space="preserve">jsou </w:t>
      </w:r>
      <w:r>
        <w:rPr>
          <w:spacing w:val="-4"/>
        </w:rPr>
        <w:t xml:space="preserve">požadovány </w:t>
      </w:r>
      <w:r>
        <w:rPr/>
        <w:t xml:space="preserve">tři (3) </w:t>
      </w:r>
      <w:r>
        <w:rPr/>
        <w:t xml:space="preserve">reference</w:t>
      </w:r>
      <w:r>
        <w:rPr/>
        <w:t xml:space="preserve">. </w:t>
      </w:r>
      <w:r>
        <w:rPr/>
        <w:t xml:space="preserve">Reference nad tento počet nebudou brány v úvahu. </w:t>
      </w:r>
      <w:r>
        <w:rPr/>
        <w:t xml:space="preserve">Vhodnost</w:t>
      </w:r>
      <w:r>
        <w:rPr/>
        <w:t xml:space="preserve"> a minimální požadavek </w:t>
      </w:r>
      <w:r>
        <w:rPr/>
        <w:t xml:space="preserve">tří (3) referencí </w:t>
      </w:r>
      <w:r>
        <w:rPr/>
        <w:t xml:space="preserve">musí být poskytnuty společnostmi uvedenými </w:t>
      </w:r>
      <w:r>
        <w:rPr/>
        <w:t xml:space="preserve">v oddíle </w:t>
      </w:r>
      <w:r>
        <w:rPr/>
        <w:t xml:space="preserve">3.1.4.1 pro příslušný obor/část</w:t>
      </w:r>
      <w:r>
        <w:rPr/>
        <w:t xml:space="preserve">.</w:t>
      </w:r>
    </w:p>
    <w:p>
      <w:pPr>
        <w:pStyle w:val="BodyText"/>
        <w:spacing w:before="39"/>
      </w:pPr>
    </w:p>
    <w:p>
      <w:pPr>
        <w:pStyle w:val="BodyText"/>
        <w:ind w:start="847"/>
      </w:pPr>
      <w:r>
        <w:rPr/>
        <w:t xml:space="preserve">Pro </w:t>
      </w:r>
      <w:r>
        <w:rPr/>
        <w:t xml:space="preserve">odkazy </w:t>
      </w:r>
      <w:r>
        <w:rPr/>
        <w:t xml:space="preserve">platí </w:t>
      </w:r>
      <w:r>
        <w:rPr>
          <w:spacing w:val="-2"/>
        </w:rPr>
        <w:t xml:space="preserve">následující:</w:t>
      </w:r>
    </w:p>
    <w:p>
      <w:pPr>
        <w:pStyle w:val="ListParagraph"/>
        <w:numPr>
          <w:ilvl w:val="1"/>
          <w:numId w:val="6"/>
        </w:numPr>
        <w:tabs>
          <w:tab w:val="left" w:leader="none" w:pos="1567"/>
        </w:tabs>
        <w:spacing w:before="53" w:after="0" w:line="273" w:lineRule="auto"/>
        <w:ind w:start="1567" w:end="140" w:hanging="361"/>
        <w:jc w:val="left"/>
        <w:rPr>
          <w:sz w:val="23"/>
        </w:rPr>
      </w:pPr>
      <w:r>
        <w:rPr>
          <w:sz w:val="23"/>
        </w:rPr>
        <w:t xml:space="preserve">Musí být </w:t>
      </w:r>
      <w:r>
        <w:rPr>
          <w:spacing w:val="-11"/>
          <w:sz w:val="23"/>
        </w:rPr>
        <w:t xml:space="preserve">předloženy </w:t>
      </w:r>
      <w:r>
        <w:rPr>
          <w:sz w:val="23"/>
        </w:rPr>
        <w:t xml:space="preserve">minimálně </w:t>
      </w:r>
      <w:r>
        <w:rPr>
          <w:sz w:val="23"/>
        </w:rPr>
        <w:t xml:space="preserve">tři (3) </w:t>
      </w:r>
      <w:r>
        <w:rPr>
          <w:sz w:val="23"/>
        </w:rPr>
        <w:t xml:space="preserve">následující </w:t>
      </w:r>
      <w:r>
        <w:rPr>
          <w:sz w:val="23"/>
        </w:rPr>
        <w:t xml:space="preserve">reference</w:t>
      </w:r>
      <w:r>
        <w:rPr>
          <w:sz w:val="23"/>
        </w:rPr>
        <w:t xml:space="preserve">, </w:t>
      </w:r>
      <w:r>
        <w:rPr>
          <w:sz w:val="23"/>
        </w:rPr>
        <w:t xml:space="preserve">jinak </w:t>
      </w:r>
      <w:r>
        <w:rPr>
          <w:sz w:val="23"/>
        </w:rPr>
        <w:t xml:space="preserve">bude </w:t>
      </w:r>
      <w:r>
        <w:rPr>
          <w:spacing w:val="-10"/>
          <w:sz w:val="23"/>
        </w:rPr>
        <w:t xml:space="preserve">uchazeč </w:t>
      </w:r>
      <w:r>
        <w:rPr>
          <w:sz w:val="23"/>
        </w:rPr>
        <w:t xml:space="preserve">vyřazen:</w:t>
      </w:r>
    </w:p>
    <w:p>
      <w:pPr>
        <w:pStyle w:val="ListParagraph"/>
        <w:numPr>
          <w:ilvl w:val="2"/>
          <w:numId w:val="6"/>
        </w:numPr>
        <w:tabs>
          <w:tab w:val="left" w:leader="none" w:pos="1913"/>
          <w:tab w:val="left" w:leader="none" w:pos="1915"/>
        </w:tabs>
        <w:spacing w:before="4" w:after="0" w:line="268" w:lineRule="auto"/>
        <w:ind w:start="1915" w:end="141" w:hanging="361"/>
        <w:jc w:val="left"/>
        <w:rPr>
          <w:sz w:val="23"/>
        </w:rPr>
      </w:pPr>
      <w:r>
        <w:rPr>
          <w:sz w:val="23"/>
        </w:rPr>
        <w:t xml:space="preserve">Jedna (1) </w:t>
      </w:r>
      <w:r>
        <w:rPr>
          <w:sz w:val="23"/>
        </w:rPr>
        <w:t xml:space="preserve">reference </w:t>
      </w:r>
      <w:r>
        <w:rPr>
          <w:sz w:val="23"/>
        </w:rPr>
        <w:t xml:space="preserve">s </w:t>
      </w:r>
      <w:r>
        <w:rPr>
          <w:sz w:val="23"/>
        </w:rPr>
        <w:t xml:space="preserve">náklady na výstavbu </w:t>
      </w:r>
      <w:r>
        <w:rPr>
          <w:sz w:val="23"/>
        </w:rPr>
        <w:t xml:space="preserve">(KG300+KG400) </w:t>
      </w:r>
      <w:r>
        <w:rPr>
          <w:sz w:val="23"/>
        </w:rPr>
        <w:t xml:space="preserve">podle </w:t>
      </w:r>
      <w:r>
        <w:rPr>
          <w:sz w:val="23"/>
        </w:rPr>
        <w:t xml:space="preserve">DIN </w:t>
      </w:r>
      <w:r>
        <w:rPr>
          <w:sz w:val="23"/>
        </w:rPr>
        <w:t xml:space="preserve">276 </w:t>
      </w:r>
      <w:r>
        <w:rPr>
          <w:sz w:val="23"/>
        </w:rPr>
        <w:t xml:space="preserve">s čistou hodnotou </w:t>
      </w:r>
      <w:r>
        <w:rPr>
          <w:sz w:val="23"/>
        </w:rPr>
        <w:t xml:space="preserve">nejméně </w:t>
      </w:r>
      <w:r>
        <w:rPr>
          <w:sz w:val="23"/>
        </w:rPr>
        <w:t xml:space="preserve">40 milionů EUR a</w:t>
      </w:r>
    </w:p>
    <w:p>
      <w:pPr>
        <w:pStyle w:val="ListParagraph"/>
        <w:numPr>
          <w:ilvl w:val="2"/>
          <w:numId w:val="6"/>
        </w:numPr>
        <w:tabs>
          <w:tab w:val="left" w:leader="none" w:pos="1913"/>
          <w:tab w:val="left" w:leader="none" w:pos="1915"/>
        </w:tabs>
        <w:spacing w:before="9" w:after="0" w:line="268" w:lineRule="auto"/>
        <w:ind w:start="1915" w:end="145" w:hanging="361"/>
        <w:jc w:val="left"/>
        <w:rPr>
          <w:sz w:val="23"/>
        </w:rPr>
      </w:pPr>
      <w:r>
        <w:rPr>
          <w:sz w:val="23"/>
        </w:rPr>
        <w:t xml:space="preserve">Dvě (2) reference s náklady na výstavbu podle DIN 276 v hodnotě nejméně 20 </w:t>
      </w:r>
      <w:r>
        <w:rPr>
          <w:sz w:val="23"/>
        </w:rPr>
        <w:t xml:space="preserve">milionů EUR </w:t>
      </w:r>
      <w:r>
        <w:rPr>
          <w:spacing w:val="-2"/>
          <w:sz w:val="23"/>
        </w:rPr>
        <w:t xml:space="preserve">netto.</w:t>
      </w:r>
    </w:p>
    <w:p>
      <w:pPr>
        <w:pStyle w:val="BodyText"/>
        <w:spacing w:before="51"/>
      </w:pPr>
    </w:p>
    <w:p>
      <w:pPr>
        <w:pStyle w:val="BodyText"/>
        <w:ind w:start="847"/>
      </w:pPr>
      <w:r>
        <w:rPr>
          <w:spacing w:val="-2"/>
        </w:rPr>
        <w:t xml:space="preserve">Pro </w:t>
      </w:r>
      <w:r>
        <w:rPr/>
        <w:t xml:space="preserve">všechny </w:t>
      </w:r>
      <w:r>
        <w:rPr/>
        <w:t xml:space="preserve">tři </w:t>
      </w:r>
      <w:r>
        <w:rPr/>
        <w:t xml:space="preserve">(3) </w:t>
      </w:r>
      <w:r>
        <w:rPr/>
        <w:t xml:space="preserve">odkazy </w:t>
      </w:r>
      <w:r>
        <w:rPr>
          <w:spacing w:val="-2"/>
        </w:rPr>
        <w:t xml:space="preserve">platí následující:</w:t>
      </w:r>
    </w:p>
    <w:p>
      <w:pPr>
        <w:pStyle w:val="ListParagraph"/>
        <w:numPr>
          <w:ilvl w:val="1"/>
          <w:numId w:val="6"/>
        </w:numPr>
        <w:tabs>
          <w:tab w:val="left" w:leader="none" w:pos="1558"/>
        </w:tabs>
        <w:spacing w:before="51" w:after="0" w:line="240" w:lineRule="auto"/>
        <w:ind w:start="1558" w:end="0" w:hanging="360"/>
        <w:jc w:val="left"/>
        <w:rPr>
          <w:sz w:val="23"/>
        </w:rPr>
      </w:pPr>
      <w:r>
        <w:rPr>
          <w:sz w:val="23"/>
        </w:rPr>
        <w:t xml:space="preserve">Alespoň </w:t>
      </w:r>
      <w:r>
        <w:rPr>
          <w:sz w:val="23"/>
        </w:rPr>
        <w:t xml:space="preserve">jeden </w:t>
      </w:r>
      <w:r>
        <w:rPr>
          <w:sz w:val="23"/>
        </w:rPr>
        <w:t xml:space="preserve">z </w:t>
      </w:r>
      <w:r>
        <w:rPr>
          <w:sz w:val="23"/>
        </w:rPr>
        <w:t xml:space="preserve">odkazů </w:t>
      </w:r>
      <w:r>
        <w:rPr>
          <w:sz w:val="23"/>
        </w:rPr>
        <w:t xml:space="preserve">by měl </w:t>
      </w:r>
      <w:r>
        <w:rPr>
          <w:spacing w:val="-7"/>
          <w:sz w:val="23"/>
        </w:rPr>
        <w:t xml:space="preserve">obsahovat</w:t>
      </w:r>
      <w:r>
        <w:rPr>
          <w:sz w:val="23"/>
        </w:rPr>
        <w:t xml:space="preserve"> následující </w:t>
      </w:r>
      <w:r>
        <w:rPr>
          <w:sz w:val="23"/>
        </w:rPr>
        <w:t xml:space="preserve">požadavky</w:t>
      </w:r>
      <w:r>
        <w:rPr>
          <w:spacing w:val="-2"/>
          <w:sz w:val="23"/>
        </w:rPr>
        <w:t xml:space="preserve">:</w:t>
      </w:r>
    </w:p>
    <w:p>
      <w:pPr>
        <w:pStyle w:val="ListParagraph"/>
        <w:numPr>
          <w:ilvl w:val="0"/>
          <w:numId w:val="7"/>
        </w:numPr>
        <w:tabs>
          <w:tab w:val="left" w:leader="none" w:pos="2124"/>
        </w:tabs>
        <w:spacing w:before="41" w:after="0" w:line="240" w:lineRule="auto"/>
        <w:ind w:start="2124" w:end="0" w:hanging="360"/>
        <w:jc w:val="left"/>
        <w:rPr>
          <w:sz w:val="23"/>
        </w:rPr>
      </w:pPr>
      <w:r>
        <w:rPr>
          <w:spacing w:val="-2"/>
          <w:sz w:val="23"/>
        </w:rPr>
        <w:t xml:space="preserve">umístění v </w:t>
      </w:r>
      <w:r>
        <w:rPr>
          <w:sz w:val="23"/>
        </w:rPr>
        <w:t xml:space="preserve">centru města,</w:t>
      </w:r>
    </w:p>
    <w:p>
      <w:pPr>
        <w:pStyle w:val="ListParagraph"/>
        <w:numPr>
          <w:ilvl w:val="0"/>
          <w:numId w:val="7"/>
        </w:numPr>
        <w:tabs>
          <w:tab w:val="left" w:leader="none" w:pos="2124"/>
        </w:tabs>
        <w:spacing w:before="39" w:after="0" w:line="240" w:lineRule="auto"/>
        <w:ind w:start="2124" w:end="0" w:hanging="360"/>
        <w:jc w:val="left"/>
        <w:rPr>
          <w:sz w:val="23"/>
        </w:rPr>
      </w:pPr>
      <w:r>
        <w:rPr>
          <w:sz w:val="23"/>
        </w:rPr>
        <w:t xml:space="preserve">zvýšená </w:t>
      </w:r>
      <w:r>
        <w:rPr>
          <w:spacing w:val="-2"/>
          <w:sz w:val="23"/>
        </w:rPr>
        <w:t xml:space="preserve">stavební logistika,</w:t>
      </w:r>
    </w:p>
    <w:p>
      <w:pPr>
        <w:pStyle w:val="ListParagraph"/>
        <w:numPr>
          <w:ilvl w:val="0"/>
          <w:numId w:val="7"/>
        </w:numPr>
        <w:tabs>
          <w:tab w:val="left" w:leader="none" w:pos="2124"/>
        </w:tabs>
        <w:spacing w:before="41" w:after="0" w:line="240" w:lineRule="auto"/>
        <w:ind w:start="2124" w:end="0" w:hanging="360"/>
        <w:jc w:val="left"/>
        <w:rPr>
          <w:sz w:val="23"/>
        </w:rPr>
      </w:pPr>
      <w:r>
        <w:rPr>
          <w:sz w:val="23"/>
        </w:rPr>
        <w:t xml:space="preserve">zvýšené </w:t>
      </w:r>
      <w:r>
        <w:rPr>
          <w:spacing w:val="-2"/>
          <w:sz w:val="23"/>
        </w:rPr>
        <w:t xml:space="preserve">požadavky na </w:t>
      </w:r>
      <w:r>
        <w:rPr>
          <w:sz w:val="23"/>
        </w:rPr>
        <w:t xml:space="preserve">zvukovou izolaci </w:t>
      </w:r>
      <w:r>
        <w:rPr>
          <w:sz w:val="23"/>
        </w:rPr>
        <w:t xml:space="preserve">a </w:t>
      </w:r>
      <w:r>
        <w:rPr>
          <w:spacing w:val="-2"/>
          <w:sz w:val="23"/>
        </w:rPr>
        <w:t xml:space="preserve">požární ochranu,</w:t>
      </w:r>
    </w:p>
    <w:p>
      <w:pPr>
        <w:pStyle w:val="ListParagraph"/>
        <w:numPr>
          <w:ilvl w:val="0"/>
          <w:numId w:val="7"/>
        </w:numPr>
        <w:tabs>
          <w:tab w:val="left" w:leader="none" w:pos="2124"/>
        </w:tabs>
        <w:spacing w:before="41" w:after="0" w:line="240" w:lineRule="auto"/>
        <w:ind w:start="2124" w:end="0" w:hanging="360"/>
        <w:jc w:val="left"/>
        <w:rPr>
          <w:sz w:val="23"/>
        </w:rPr>
      </w:pPr>
      <w:r>
        <w:rPr>
          <w:sz w:val="23"/>
        </w:rPr>
        <w:t xml:space="preserve">náročný </w:t>
      </w:r>
      <w:r>
        <w:rPr>
          <w:sz w:val="23"/>
        </w:rPr>
        <w:t xml:space="preserve">harmonogram </w:t>
      </w:r>
      <w:r>
        <w:rPr>
          <w:sz w:val="23"/>
        </w:rPr>
        <w:t xml:space="preserve">(velký </w:t>
      </w:r>
      <w:r>
        <w:rPr>
          <w:sz w:val="23"/>
        </w:rPr>
        <w:t xml:space="preserve">objem stavebních prací </w:t>
      </w:r>
      <w:r>
        <w:rPr>
          <w:sz w:val="23"/>
        </w:rPr>
        <w:t xml:space="preserve">v krátkém </w:t>
      </w:r>
      <w:r>
        <w:rPr>
          <w:spacing w:val="-5"/>
          <w:sz w:val="23"/>
        </w:rPr>
        <w:t xml:space="preserve">čase</w:t>
      </w:r>
      <w:r>
        <w:rPr>
          <w:spacing w:val="-2"/>
          <w:sz w:val="23"/>
        </w:rPr>
        <w:t xml:space="preserve">),</w:t>
      </w:r>
    </w:p>
    <w:p>
      <w:pPr>
        <w:pStyle w:val="ListParagraph"/>
        <w:numPr>
          <w:ilvl w:val="0"/>
          <w:numId w:val="7"/>
        </w:numPr>
        <w:tabs>
          <w:tab w:val="left" w:leader="none" w:pos="2124"/>
        </w:tabs>
        <w:spacing w:before="38" w:after="0" w:line="240" w:lineRule="auto"/>
        <w:ind w:start="2124" w:end="0" w:hanging="360"/>
        <w:jc w:val="left"/>
        <w:rPr>
          <w:sz w:val="23"/>
        </w:rPr>
      </w:pPr>
      <w:r>
        <w:rPr>
          <w:sz w:val="23"/>
        </w:rPr>
        <w:t xml:space="preserve">Certifikace udržitelnosti </w:t>
      </w:r>
      <w:r>
        <w:rPr>
          <w:sz w:val="23"/>
        </w:rPr>
        <w:t xml:space="preserve">(BREEAM, </w:t>
      </w:r>
      <w:r>
        <w:rPr>
          <w:sz w:val="23"/>
        </w:rPr>
        <w:t xml:space="preserve">LEED, </w:t>
      </w:r>
      <w:r>
        <w:rPr>
          <w:spacing w:val="-2"/>
          <w:sz w:val="23"/>
        </w:rPr>
        <w:t xml:space="preserve">DGNB</w:t>
      </w:r>
      <w:r>
        <w:rPr>
          <w:sz w:val="23"/>
        </w:rPr>
        <w:t xml:space="preserve">)</w:t>
      </w:r>
      <w:r>
        <w:rPr>
          <w:spacing w:val="-2"/>
          <w:sz w:val="23"/>
        </w:rPr>
        <w:t xml:space="preserve">,</w:t>
      </w:r>
    </w:p>
    <w:p>
      <w:pPr>
        <w:pStyle w:val="ListParagraph"/>
        <w:numPr>
          <w:ilvl w:val="0"/>
          <w:numId w:val="7"/>
        </w:numPr>
        <w:tabs>
          <w:tab w:val="left" w:leader="none" w:pos="2123"/>
        </w:tabs>
        <w:spacing w:before="41" w:after="0" w:line="240" w:lineRule="auto"/>
        <w:ind w:start="2123" w:end="0" w:hanging="359"/>
        <w:jc w:val="left"/>
        <w:rPr>
          <w:sz w:val="23"/>
        </w:rPr>
      </w:pPr>
      <w:r>
        <w:rPr>
          <w:spacing w:val="-2"/>
          <w:sz w:val="23"/>
        </w:rPr>
        <w:t xml:space="preserve">Koncepce </w:t>
      </w:r>
      <w:r>
        <w:rPr>
          <w:sz w:val="23"/>
        </w:rPr>
        <w:t xml:space="preserve">vyvážení </w:t>
      </w:r>
      <w:r>
        <w:rPr>
          <w:sz w:val="23"/>
        </w:rPr>
        <w:t xml:space="preserve">a </w:t>
      </w:r>
      <w:r>
        <w:rPr>
          <w:spacing w:val="-2"/>
          <w:sz w:val="23"/>
        </w:rPr>
        <w:t xml:space="preserve">likvidace </w:t>
      </w:r>
      <w:r>
        <w:rPr>
          <w:sz w:val="23"/>
        </w:rPr>
        <w:t xml:space="preserve">CO2</w:t>
      </w:r>
      <w:r>
        <w:rPr>
          <w:spacing w:val="-2"/>
          <w:sz w:val="23"/>
        </w:rPr>
        <w:t xml:space="preserve">,</w:t>
      </w:r>
    </w:p>
    <w:p>
      <w:pPr>
        <w:pStyle w:val="ListParagraph"/>
        <w:numPr>
          <w:ilvl w:val="0"/>
          <w:numId w:val="7"/>
        </w:numPr>
        <w:tabs>
          <w:tab w:val="left" w:leader="none" w:pos="2123"/>
        </w:tabs>
        <w:spacing w:before="41" w:after="0" w:line="240" w:lineRule="auto"/>
        <w:ind w:start="2123" w:end="0" w:hanging="360"/>
        <w:jc w:val="left"/>
        <w:rPr>
          <w:sz w:val="23"/>
        </w:rPr>
      </w:pPr>
      <w:r>
        <w:rPr>
          <w:sz w:val="23"/>
        </w:rPr>
        <w:t xml:space="preserve">LEAN management </w:t>
      </w:r>
      <w:r>
        <w:rPr>
          <w:sz w:val="23"/>
        </w:rPr>
        <w:t xml:space="preserve">(nebo podobná </w:t>
      </w:r>
      <w:r>
        <w:rPr>
          <w:sz w:val="23"/>
        </w:rPr>
        <w:t xml:space="preserve">agilní </w:t>
      </w:r>
      <w:r>
        <w:rPr>
          <w:spacing w:val="-2"/>
          <w:sz w:val="23"/>
        </w:rPr>
        <w:t xml:space="preserve">metoda)</w:t>
      </w:r>
    </w:p>
    <w:p>
      <w:pPr>
        <w:pStyle w:val="ListParagraph"/>
        <w:numPr>
          <w:ilvl w:val="1"/>
          <w:numId w:val="6"/>
        </w:numPr>
        <w:tabs>
          <w:tab w:val="left" w:leader="none" w:pos="1566"/>
        </w:tabs>
        <w:spacing w:before="53" w:after="0" w:line="273" w:lineRule="auto"/>
        <w:ind w:start="1566" w:end="140" w:hanging="361"/>
        <w:jc w:val="left"/>
        <w:rPr>
          <w:sz w:val="23"/>
        </w:rPr>
      </w:pPr>
      <w:r>
        <w:rPr>
          <w:sz w:val="23"/>
        </w:rPr>
        <w:t xml:space="preserve">Datum dokončení nesmí být starší než 10 let, jinak bude vyřazeno nebo nebude reference hodnocena.</w:t>
      </w:r>
    </w:p>
    <w:p>
      <w:pPr>
        <w:pStyle w:val="BodyText"/>
        <w:spacing w:before="43"/>
      </w:pPr>
    </w:p>
    <w:p>
      <w:pPr>
        <w:pStyle w:val="BodyText"/>
        <w:ind w:start="847"/>
      </w:pPr>
      <w:r>
        <w:rPr>
          <w:spacing w:val="-4"/>
        </w:rPr>
        <w:t xml:space="preserve">Následující údaje se týkají </w:t>
      </w:r>
      <w:r>
        <w:rPr/>
        <w:t xml:space="preserve">dvou (2) </w:t>
      </w:r>
      <w:r>
        <w:rPr/>
        <w:t xml:space="preserve">referencí</w:t>
      </w:r>
      <w:r>
        <w:rPr>
          <w:spacing w:val="-4"/>
        </w:rPr>
        <w:t xml:space="preserve">:</w:t>
      </w:r>
    </w:p>
    <w:p>
      <w:pPr>
        <w:pStyle w:val="ListParagraph"/>
        <w:numPr>
          <w:ilvl w:val="1"/>
          <w:numId w:val="6"/>
        </w:numPr>
        <w:tabs>
          <w:tab w:val="left" w:leader="none" w:pos="1567"/>
        </w:tabs>
        <w:spacing w:before="53" w:after="0" w:line="240" w:lineRule="auto"/>
        <w:ind w:start="1567" w:end="0" w:hanging="360"/>
        <w:jc w:val="left"/>
        <w:rPr>
          <w:sz w:val="23"/>
        </w:rPr>
      </w:pPr>
      <w:r>
        <w:rPr>
          <w:sz w:val="23"/>
        </w:rPr>
        <w:t xml:space="preserve">V </w:t>
      </w:r>
      <w:r>
        <w:rPr>
          <w:sz w:val="23"/>
        </w:rPr>
        <w:t xml:space="preserve">portfoliu </w:t>
      </w:r>
      <w:r>
        <w:rPr>
          <w:sz w:val="23"/>
        </w:rPr>
        <w:t xml:space="preserve">musí </w:t>
      </w:r>
      <w:r>
        <w:rPr>
          <w:spacing w:val="-4"/>
          <w:sz w:val="23"/>
        </w:rPr>
        <w:t xml:space="preserve">být </w:t>
      </w:r>
      <w:r>
        <w:rPr>
          <w:sz w:val="23"/>
        </w:rPr>
        <w:t xml:space="preserve">realizovány </w:t>
      </w:r>
      <w:r>
        <w:rPr>
          <w:sz w:val="23"/>
        </w:rPr>
        <w:t xml:space="preserve">alespoň </w:t>
      </w:r>
      <w:r>
        <w:rPr>
          <w:sz w:val="23"/>
        </w:rPr>
        <w:t xml:space="preserve">dvě (2) </w:t>
      </w:r>
      <w:r>
        <w:rPr>
          <w:sz w:val="23"/>
        </w:rPr>
        <w:t xml:space="preserve">reference</w:t>
      </w:r>
      <w:r>
        <w:rPr>
          <w:sz w:val="23"/>
        </w:rPr>
        <w:t xml:space="preserve">.</w:t>
      </w:r>
    </w:p>
    <w:p>
      <w:pPr>
        <w:pStyle w:val="BodyText"/>
        <w:spacing w:before="80"/>
      </w:pPr>
    </w:p>
    <w:p>
      <w:pPr>
        <w:pStyle w:val="BodyText"/>
        <w:ind w:start="847"/>
      </w:pPr>
      <w:r>
        <w:rPr/>
        <w:t xml:space="preserve">Níže</w:t>
      </w:r>
      <w:r>
        <w:rPr/>
        <w:t xml:space="preserve"> uvedené platí pro </w:t>
      </w:r>
      <w:r>
        <w:rPr/>
        <w:t xml:space="preserve">jednu (1) </w:t>
      </w:r>
      <w:r>
        <w:rPr/>
        <w:t xml:space="preserve">referenci </w:t>
      </w:r>
      <w:r>
        <w:rPr/>
        <w:t xml:space="preserve">bez ohledu </w:t>
      </w:r>
      <w:r>
        <w:rPr/>
        <w:t xml:space="preserve">na </w:t>
      </w:r>
      <w:r>
        <w:rPr/>
        <w:t xml:space="preserve">výši </w:t>
      </w:r>
      <w:r>
        <w:rPr>
          <w:spacing w:val="-2"/>
        </w:rPr>
        <w:t xml:space="preserve">stavebních nákladů:</w:t>
      </w:r>
    </w:p>
    <w:p>
      <w:pPr>
        <w:pStyle w:val="ListParagraph"/>
        <w:numPr>
          <w:ilvl w:val="1"/>
          <w:numId w:val="6"/>
        </w:numPr>
        <w:tabs>
          <w:tab w:val="left" w:leader="none" w:pos="1567"/>
        </w:tabs>
        <w:spacing w:before="53" w:after="0" w:line="240" w:lineRule="auto"/>
        <w:ind w:start="1567" w:end="0" w:hanging="360"/>
        <w:jc w:val="left"/>
        <w:rPr>
          <w:sz w:val="23"/>
        </w:rPr>
      </w:pPr>
      <w:r>
        <w:rPr>
          <w:sz w:val="23"/>
        </w:rPr>
        <w:t xml:space="preserve">Jedna (1) </w:t>
      </w:r>
      <w:r>
        <w:rPr>
          <w:sz w:val="23"/>
        </w:rPr>
        <w:t xml:space="preserve">reference se </w:t>
      </w:r>
      <w:r>
        <w:rPr>
          <w:sz w:val="23"/>
        </w:rPr>
        <w:t xml:space="preserve">musí </w:t>
      </w:r>
      <w:r>
        <w:rPr>
          <w:spacing w:val="-2"/>
          <w:sz w:val="23"/>
        </w:rPr>
        <w:t xml:space="preserve">týkat </w:t>
      </w:r>
      <w:r>
        <w:rPr>
          <w:sz w:val="23"/>
        </w:rPr>
        <w:t xml:space="preserve">projektu s </w:t>
      </w:r>
      <w:r>
        <w:rPr>
          <w:sz w:val="23"/>
        </w:rPr>
        <w:t xml:space="preserve">převážně </w:t>
      </w:r>
      <w:r>
        <w:rPr>
          <w:sz w:val="23"/>
        </w:rPr>
        <w:t xml:space="preserve">kancelářským využitím.</w:t>
      </w:r>
    </w:p>
    <w:p>
      <w:pPr>
        <w:pStyle w:val="ListParagraph"/>
        <w:spacing w:after="0" w:line="240" w:lineRule="auto"/>
        <w:jc w:val="left"/>
        <w:rPr>
          <w:sz w:val="23"/>
        </w:rPr>
        <w:sectPr>
          <w:pgSz w:w="11910" w:h="16840"/>
          <w:pgMar w:top="1920" w:right="1275" w:bottom="1160" w:left="1275" w:header="0" w:footer="979"/>
        </w:sectPr>
      </w:pPr>
    </w:p>
    <w:p>
      <w:pPr>
        <w:pStyle w:val="ListParagraph"/>
        <w:numPr>
          <w:ilvl w:val="1"/>
          <w:numId w:val="6"/>
        </w:numPr>
        <w:tabs>
          <w:tab w:val="left" w:leader="none" w:pos="1568"/>
        </w:tabs>
        <w:spacing w:before="89" w:after="0" w:line="276" w:lineRule="auto"/>
        <w:ind w:start="1568" w:end="139" w:hanging="360"/>
        <w:jc w:val="both"/>
        <w:rPr>
          <w:sz w:val="23"/>
        </w:rPr>
      </w:pPr>
      <w:r>
        <w:rPr>
          <w:sz w:val="23"/>
        </w:rPr>
        <w:t xml:space="preserve">Jedna (1) reference musí mít vysokou úroveň technické/logistické složitosti (např. školní budovy, administrativní budovy, shromažďovací střediska, protipožární opatření </w:t>
      </w:r>
      <w:r>
        <w:rPr>
          <w:spacing w:val="-2"/>
          <w:sz w:val="23"/>
        </w:rPr>
        <w:t xml:space="preserve">atd.),</w:t>
      </w:r>
    </w:p>
    <w:p>
      <w:pPr>
        <w:pStyle w:val="BodyText"/>
        <w:spacing w:before="182"/>
      </w:pPr>
    </w:p>
    <w:p>
      <w:pPr>
        <w:pStyle w:val="Heading1"/>
        <w:numPr>
          <w:ilvl w:val="0"/>
          <w:numId w:val="6"/>
        </w:numPr>
        <w:tabs>
          <w:tab w:val="left" w:leader="none" w:pos="1075"/>
        </w:tabs>
        <w:spacing w:before="0" w:after="0" w:line="240" w:lineRule="auto"/>
        <w:ind w:start="1075" w:end="0" w:hanging="227"/>
        <w:jc w:val="left"/>
      </w:pPr>
      <w:r>
        <w:rPr>
          <w:spacing w:val="-2"/>
        </w:rPr>
        <w:t xml:space="preserve">Výběrová kritéria</w:t>
      </w:r>
    </w:p>
    <w:p>
      <w:pPr>
        <w:pStyle w:val="BodyText"/>
        <w:spacing w:before="38" w:line="276" w:lineRule="auto"/>
        <w:ind w:start="848" w:end="109"/>
      </w:pPr>
      <w:r>
        <w:rPr/>
        <w:t xml:space="preserve">Po </w:t>
      </w:r>
      <w:r>
        <w:rPr/>
        <w:t xml:space="preserve">kontrole </w:t>
      </w:r>
      <w:r>
        <w:rPr/>
        <w:t xml:space="preserve">kritérií vhodnosti </w:t>
      </w:r>
      <w:r>
        <w:rPr/>
        <w:t xml:space="preserve">se kritéria výběru </w:t>
      </w:r>
      <w:r>
        <w:rPr/>
        <w:t xml:space="preserve">vyhodnotí </w:t>
      </w:r>
      <w:r>
        <w:rPr/>
        <w:t xml:space="preserve">podle následujícího váhového klíče:</w:t>
      </w:r>
    </w:p>
    <w:p>
      <w:pPr>
        <w:pStyle w:val="BodyText"/>
        <w:spacing w:before="109"/>
        <w:rPr>
          <w:sz w:val="21"/>
        </w:rPr>
      </w:pPr>
    </w:p>
    <w:tbl>
      <w:tblPr>
        <w:tblW w:w="0" w:type="auto"/>
        <w:jc w:val="left"/>
        <w:tblInd w:w="8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5"/>
        <w:gridCol w:w="2760"/>
      </w:tblGrid>
      <w:tr>
        <w:trPr>
          <w:trHeight w:val="266" w:hRule="atLeast"/>
        </w:trPr>
        <w:tc>
          <w:tcPr>
            <w:tcW w:w="5605" w:type="dxa"/>
            <w:tcBorders>
              <w:bottom w:val="single" w:color="000000" w:sz="4" w:space="0"/>
            </w:tcBorders>
          </w:tcPr>
          <w:p>
            <w:pPr>
              <w:pStyle w:val="TableParagraph"/>
              <w:spacing w:before="0" w:line="225" w:lineRule="exact"/>
              <w:ind w:start="10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Kritérium</w:t>
            </w:r>
          </w:p>
        </w:tc>
        <w:tc>
          <w:tcPr>
            <w:tcW w:w="2760" w:type="dxa"/>
            <w:tcBorders>
              <w:bottom w:val="single" w:color="000000" w:sz="4" w:space="0"/>
            </w:tcBorders>
          </w:tcPr>
          <w:p>
            <w:pPr>
              <w:pStyle w:val="TableParagraph"/>
              <w:spacing w:before="0" w:line="225" w:lineRule="exact"/>
              <w:ind w:start="0" w:end="103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Vážení</w:t>
            </w:r>
          </w:p>
        </w:tc>
      </w:tr>
      <w:tr>
        <w:trPr>
          <w:trHeight w:val="1234" w:hRule="atLeast"/>
        </w:trPr>
        <w:tc>
          <w:tcPr>
            <w:tcW w:w="5605" w:type="dxa"/>
            <w:tcBorders>
              <w:top w:val="single" w:color="000000" w:sz="4" w:space="0"/>
            </w:tcBorders>
          </w:tcPr>
          <w:p>
            <w:pPr>
              <w:pStyle w:val="TableParagraph"/>
              <w:spacing w:before="0" w:line="276" w:lineRule="auto"/>
              <w:ind w:start="107" w:end="1797"/>
              <w:rPr>
                <w:sz w:val="23"/>
              </w:rPr>
            </w:pPr>
            <w:r>
              <w:rPr>
                <w:sz w:val="23"/>
              </w:rPr>
              <w:t xml:space="preserve">Projekt ve výstavbě nebo dokončený Udržitelnost </w:t>
            </w:r>
            <w:r>
              <w:rPr>
                <w:sz w:val="23"/>
              </w:rPr>
              <w:t xml:space="preserve">(certifikace </w:t>
            </w:r>
            <w:r>
              <w:rPr>
                <w:sz w:val="23"/>
              </w:rPr>
              <w:t xml:space="preserve">atd.) Štíhlé řízení/agilní metody</w:t>
            </w:r>
          </w:p>
          <w:p>
            <w:pPr>
              <w:pStyle w:val="TableParagraph"/>
              <w:spacing w:before="0" w:line="268" w:lineRule="exact"/>
              <w:ind w:start="107"/>
              <w:rPr>
                <w:sz w:val="23"/>
              </w:rPr>
            </w:pPr>
            <w:r>
              <w:rPr>
                <w:sz w:val="23"/>
              </w:rPr>
              <w:t xml:space="preserve">Srovnatelnost </w:t>
            </w:r>
            <w:r>
              <w:rPr>
                <w:sz w:val="23"/>
              </w:rPr>
              <w:t xml:space="preserve">s </w:t>
            </w:r>
            <w:r>
              <w:rPr>
                <w:sz w:val="23"/>
              </w:rPr>
              <w:t xml:space="preserve">daným </w:t>
            </w:r>
            <w:r>
              <w:rPr>
                <w:spacing w:val="-2"/>
                <w:sz w:val="23"/>
              </w:rPr>
              <w:t xml:space="preserve">stavebním úkolem</w:t>
            </w:r>
          </w:p>
        </w:tc>
        <w:tc>
          <w:tcPr>
            <w:tcW w:w="2760" w:type="dxa"/>
            <w:tcBorders>
              <w:top w:val="single" w:color="000000" w:sz="4" w:space="0"/>
            </w:tcBorders>
          </w:tcPr>
          <w:p>
            <w:pPr>
              <w:pStyle w:val="TableParagraph"/>
              <w:spacing w:before="0" w:line="268" w:lineRule="exact"/>
              <w:ind w:start="0" w:end="106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 xml:space="preserve">10%</w:t>
            </w:r>
          </w:p>
          <w:p>
            <w:pPr>
              <w:pStyle w:val="TableParagraph"/>
              <w:spacing w:before="41"/>
              <w:ind w:start="0" w:end="106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 xml:space="preserve">10%</w:t>
            </w:r>
          </w:p>
          <w:p>
            <w:pPr>
              <w:pStyle w:val="TableParagraph"/>
              <w:spacing w:before="41"/>
              <w:ind w:start="0" w:end="106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 xml:space="preserve">10%</w:t>
            </w:r>
          </w:p>
          <w:p>
            <w:pPr>
              <w:pStyle w:val="TableParagraph"/>
              <w:spacing w:before="38"/>
              <w:ind w:start="0" w:end="106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 xml:space="preserve">20%</w:t>
            </w:r>
          </w:p>
        </w:tc>
      </w:tr>
      <w:tr>
        <w:trPr>
          <w:trHeight w:val="309" w:hRule="atLeast"/>
        </w:trPr>
        <w:tc>
          <w:tcPr>
            <w:tcW w:w="5605" w:type="dxa"/>
          </w:tcPr>
          <w:p>
            <w:pPr>
              <w:pStyle w:val="TableParagraph"/>
              <w:spacing w:before="0"/>
              <w:ind w:start="107"/>
              <w:rPr>
                <w:sz w:val="23"/>
              </w:rPr>
            </w:pPr>
            <w:r>
              <w:rPr>
                <w:sz w:val="23"/>
              </w:rPr>
              <w:t xml:space="preserve">Přestavba</w:t>
            </w:r>
            <w:r>
              <w:rPr>
                <w:sz w:val="23"/>
              </w:rPr>
              <w:t xml:space="preserve">, rekonstrukce</w:t>
            </w:r>
            <w:r>
              <w:rPr>
                <w:sz w:val="23"/>
              </w:rPr>
              <w:t xml:space="preserve">, výstavba </w:t>
            </w:r>
            <w:r>
              <w:rPr>
                <w:sz w:val="23"/>
              </w:rPr>
              <w:t xml:space="preserve">ve </w:t>
            </w:r>
            <w:r>
              <w:rPr>
                <w:spacing w:val="-2"/>
                <w:sz w:val="23"/>
              </w:rPr>
              <w:t xml:space="preserve">stávajících budovách</w:t>
            </w:r>
          </w:p>
        </w:tc>
        <w:tc>
          <w:tcPr>
            <w:tcW w:w="2760" w:type="dxa"/>
          </w:tcPr>
          <w:p>
            <w:pPr>
              <w:pStyle w:val="TableParagraph"/>
              <w:spacing w:before="0"/>
              <w:ind w:start="0" w:end="105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 xml:space="preserve">25%</w:t>
            </w:r>
          </w:p>
        </w:tc>
      </w:tr>
      <w:tr>
        <w:trPr>
          <w:trHeight w:val="308" w:hRule="atLeast"/>
        </w:trPr>
        <w:tc>
          <w:tcPr>
            <w:tcW w:w="5605" w:type="dxa"/>
            <w:tcBorders>
              <w:bottom w:val="single" w:color="000000" w:sz="4" w:space="0"/>
            </w:tcBorders>
          </w:tcPr>
          <w:p>
            <w:pPr>
              <w:pStyle w:val="TableParagraph"/>
              <w:spacing w:before="0"/>
              <w:ind w:start="10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Technická/logistická </w:t>
            </w:r>
            <w:r>
              <w:rPr>
                <w:spacing w:val="-2"/>
                <w:sz w:val="23"/>
              </w:rPr>
              <w:t xml:space="preserve">složitost</w:t>
            </w:r>
          </w:p>
        </w:tc>
        <w:tc>
          <w:tcPr>
            <w:tcW w:w="2760" w:type="dxa"/>
            <w:tcBorders>
              <w:bottom w:val="single" w:color="000000" w:sz="4" w:space="0"/>
            </w:tcBorders>
          </w:tcPr>
          <w:p>
            <w:pPr>
              <w:pStyle w:val="TableParagraph"/>
              <w:spacing w:before="0"/>
              <w:ind w:start="0" w:end="105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 xml:space="preserve">25%</w:t>
            </w:r>
          </w:p>
        </w:tc>
      </w:tr>
      <w:tr>
        <w:trPr>
          <w:trHeight w:val="266" w:hRule="atLeast"/>
        </w:trPr>
        <w:tc>
          <w:tcPr>
            <w:tcW w:w="5605" w:type="dxa"/>
            <w:tcBorders>
              <w:top w:val="single" w:color="000000" w:sz="4" w:space="0"/>
            </w:tcBorders>
          </w:tcPr>
          <w:p>
            <w:pPr>
              <w:pStyle w:val="TableParagraph"/>
              <w:spacing w:before="1" w:line="245" w:lineRule="exact"/>
              <w:ind w:start="10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Celkem</w:t>
            </w:r>
          </w:p>
        </w:tc>
        <w:tc>
          <w:tcPr>
            <w:tcW w:w="2760" w:type="dxa"/>
            <w:tcBorders>
              <w:top w:val="single" w:color="000000" w:sz="4" w:space="0"/>
            </w:tcBorders>
          </w:tcPr>
          <w:p>
            <w:pPr>
              <w:pStyle w:val="TableParagraph"/>
              <w:spacing w:before="1" w:line="245" w:lineRule="exact"/>
              <w:ind w:start="0" w:end="104"/>
              <w:jc w:val="right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100%</w:t>
            </w:r>
          </w:p>
        </w:tc>
      </w:tr>
    </w:tbl>
    <w:p>
      <w:pPr>
        <w:pStyle w:val="BodyText"/>
        <w:spacing w:before="85"/>
      </w:pPr>
    </w:p>
    <w:p>
      <w:pPr>
        <w:pStyle w:val="BodyText"/>
        <w:spacing w:line="276" w:lineRule="auto"/>
        <w:ind w:start="848" w:end="109"/>
      </w:pPr>
      <w:r>
        <w:rPr/>
        <w:t xml:space="preserve">Na základě výsledného pořadí </w:t>
      </w:r>
      <w:r>
        <w:rPr/>
        <w:t xml:space="preserve">bude vybráno </w:t>
      </w:r>
      <w:r>
        <w:rPr/>
        <w:t xml:space="preserve">pět (5) </w:t>
      </w:r>
      <w:r>
        <w:rPr/>
        <w:t xml:space="preserve">nejlepších žadatelů nebo konsorcií žadatelů v každé části jako účastníci druhé fáze.</w:t>
      </w:r>
    </w:p>
    <w:p>
      <w:pPr>
        <w:pStyle w:val="BodyText"/>
        <w:spacing w:line="276" w:lineRule="auto"/>
        <w:ind w:start="848" w:end="109"/>
      </w:pPr>
      <w:r>
        <w:rPr/>
        <w:t xml:space="preserve">V případě, že vybraný uchazeč zruší svou účast ve 2. fázi, může zadavatel jmenovat nástupce podle pořadí uchazečů.</w:t>
      </w:r>
    </w:p>
    <w:p>
      <w:pPr>
        <w:pStyle w:val="BodyText"/>
        <w:spacing w:before="39"/>
      </w:pPr>
    </w:p>
    <w:p>
      <w:pPr>
        <w:pStyle w:val="BodyText"/>
        <w:spacing w:line="276" w:lineRule="auto"/>
        <w:ind w:start="848" w:end="139"/>
        <w:jc w:val="both"/>
      </w:pPr>
      <w:r>
        <w:rPr/>
        <w:t xml:space="preserve">V závislosti na výsledku </w:t>
      </w:r>
      <w:r>
        <w:rPr/>
        <w:t xml:space="preserve">1. </w:t>
      </w:r>
      <w:r>
        <w:rPr/>
        <w:t xml:space="preserve">etapy si </w:t>
      </w:r>
      <w:r>
        <w:rPr/>
        <w:t xml:space="preserve">zadavatel </w:t>
      </w:r>
      <w:r>
        <w:rPr/>
        <w:t xml:space="preserve">vyhrazuje </w:t>
      </w:r>
      <w:r>
        <w:rPr/>
        <w:t xml:space="preserve">právo </w:t>
      </w:r>
      <w:r>
        <w:rPr/>
        <w:t xml:space="preserve">vybrat pro 2. etapu </w:t>
      </w:r>
      <w:r>
        <w:rPr/>
        <w:t xml:space="preserve">více </w:t>
      </w:r>
      <w:r>
        <w:rPr/>
        <w:t xml:space="preserve">nebo </w:t>
      </w:r>
      <w:r>
        <w:rPr/>
        <w:t xml:space="preserve">méně účastníků.</w:t>
      </w:r>
    </w:p>
    <w:p>
      <w:pPr>
        <w:pStyle w:val="BodyText"/>
        <w:spacing w:before="2" w:line="276" w:lineRule="auto"/>
        <w:ind w:start="848" w:end="135"/>
        <w:jc w:val="both"/>
      </w:pPr>
      <w:r>
        <w:rPr/>
        <w:t xml:space="preserve">Je třeba poznamenat, že žádost může být vyřazena, pokud hodnotící výbor uzná, že tato žádost nesplňuje minimální úroveň prokázané odborné kvality </w:t>
      </w:r>
      <w:r>
        <w:rPr>
          <w:spacing w:val="-2"/>
        </w:rPr>
        <w:t xml:space="preserve">v</w:t>
      </w:r>
      <w:r>
        <w:rPr/>
        <w:t xml:space="preserve"> jednom z výše uvedených hodnotících kritérií.</w:t>
      </w:r>
    </w:p>
    <w:p>
      <w:pPr>
        <w:pStyle w:val="BodyText"/>
        <w:spacing w:before="38"/>
      </w:pPr>
    </w:p>
    <w:p>
      <w:pPr>
        <w:pStyle w:val="Heading1"/>
        <w:numPr>
          <w:ilvl w:val="0"/>
          <w:numId w:val="6"/>
        </w:numPr>
        <w:tabs>
          <w:tab w:val="left" w:leader="none" w:pos="1049"/>
        </w:tabs>
        <w:spacing w:before="1" w:after="0" w:line="240" w:lineRule="auto"/>
        <w:ind w:start="1049" w:end="0" w:hanging="201"/>
        <w:jc w:val="left"/>
      </w:pPr>
      <w:r>
        <w:rPr/>
        <w:t xml:space="preserve">Hodnocení </w:t>
      </w:r>
      <w:r>
        <w:rPr>
          <w:spacing w:val="-2"/>
        </w:rPr>
        <w:t xml:space="preserve">výběrových kritérií</w:t>
      </w:r>
    </w:p>
    <w:p>
      <w:pPr>
        <w:pStyle w:val="BodyText"/>
        <w:spacing w:before="41" w:line="276" w:lineRule="auto"/>
        <w:ind w:start="848" w:end="1078"/>
      </w:pPr>
      <w:r>
        <w:rPr/>
        <w:t xml:space="preserve">U</w:t>
      </w:r>
      <w:r>
        <w:rPr/>
        <w:t xml:space="preserve"> každého </w:t>
      </w:r>
      <w:r>
        <w:rPr/>
        <w:t xml:space="preserve">odkazu </w:t>
      </w:r>
      <w:r>
        <w:rPr/>
        <w:t xml:space="preserve">jsou </w:t>
      </w:r>
      <w:r>
        <w:rPr/>
        <w:t xml:space="preserve">kritéria výběru </w:t>
      </w:r>
      <w:r>
        <w:rPr/>
        <w:t xml:space="preserve">hodnocena mimo jiné s ohledem na tyto vlastnosti a aspekty.</w:t>
      </w:r>
    </w:p>
    <w:p>
      <w:pPr>
        <w:pStyle w:val="ListParagraph"/>
        <w:numPr>
          <w:ilvl w:val="1"/>
          <w:numId w:val="6"/>
        </w:numPr>
        <w:tabs>
          <w:tab w:val="left" w:leader="none" w:pos="1568"/>
        </w:tabs>
        <w:spacing w:before="11" w:after="0" w:line="240" w:lineRule="auto"/>
        <w:ind w:start="1568" w:end="0" w:hanging="360"/>
        <w:jc w:val="left"/>
        <w:rPr>
          <w:sz w:val="23"/>
        </w:rPr>
      </w:pPr>
      <w:r>
        <w:rPr>
          <w:sz w:val="23"/>
        </w:rPr>
        <w:t xml:space="preserve">Projekt </w:t>
      </w:r>
      <w:r>
        <w:rPr>
          <w:sz w:val="23"/>
        </w:rPr>
        <w:t xml:space="preserve">ve výstavbě </w:t>
      </w:r>
      <w:r>
        <w:rPr>
          <w:sz w:val="23"/>
        </w:rPr>
        <w:t xml:space="preserve">nebo </w:t>
      </w:r>
      <w:r>
        <w:rPr>
          <w:spacing w:val="-2"/>
          <w:sz w:val="23"/>
        </w:rPr>
        <w:t xml:space="preserve">dokončený</w:t>
      </w:r>
    </w:p>
    <w:p>
      <w:pPr>
        <w:pStyle w:val="ListParagraph"/>
        <w:numPr>
          <w:ilvl w:val="2"/>
          <w:numId w:val="6"/>
        </w:numPr>
        <w:tabs>
          <w:tab w:val="left" w:leader="none" w:pos="1915"/>
          <w:tab w:val="left" w:leader="none" w:pos="1917"/>
        </w:tabs>
        <w:spacing w:before="41" w:after="0" w:line="266" w:lineRule="auto"/>
        <w:ind w:start="1917" w:end="417" w:hanging="361"/>
        <w:jc w:val="left"/>
        <w:rPr>
          <w:sz w:val="23"/>
        </w:rPr>
      </w:pPr>
      <w:r>
        <w:rPr>
          <w:sz w:val="23"/>
        </w:rPr>
        <w:t xml:space="preserve">Pokud </w:t>
      </w:r>
      <w:r>
        <w:rPr>
          <w:sz w:val="23"/>
        </w:rPr>
        <w:t xml:space="preserve">je </w:t>
      </w:r>
      <w:r>
        <w:rPr>
          <w:sz w:val="23"/>
        </w:rPr>
        <w:t xml:space="preserve">projekt </w:t>
      </w:r>
      <w:r>
        <w:rPr>
          <w:sz w:val="23"/>
        </w:rPr>
        <w:t xml:space="preserve">předán </w:t>
      </w:r>
      <w:r>
        <w:rPr>
          <w:sz w:val="23"/>
        </w:rPr>
        <w:t xml:space="preserve">mezi </w:t>
      </w:r>
      <w:r>
        <w:rPr>
          <w:sz w:val="23"/>
        </w:rPr>
        <w:t xml:space="preserve">31. říjnem 2019 a </w:t>
      </w:r>
      <w:r>
        <w:rPr>
          <w:sz w:val="23"/>
        </w:rPr>
        <w:t xml:space="preserve">31. říjnem 2024</w:t>
      </w:r>
      <w:r>
        <w:rPr>
          <w:spacing w:val="-2"/>
          <w:sz w:val="23"/>
        </w:rPr>
        <w:t xml:space="preserve">, použije se </w:t>
      </w:r>
      <w:r>
        <w:rPr>
          <w:sz w:val="23"/>
        </w:rPr>
        <w:t xml:space="preserve">vyšší </w:t>
      </w:r>
      <w:r>
        <w:rPr>
          <w:spacing w:val="-2"/>
          <w:sz w:val="23"/>
        </w:rPr>
        <w:t xml:space="preserve">ocenění.</w:t>
      </w:r>
    </w:p>
    <w:p>
      <w:pPr>
        <w:pStyle w:val="ListParagraph"/>
        <w:numPr>
          <w:ilvl w:val="1"/>
          <w:numId w:val="6"/>
        </w:numPr>
        <w:tabs>
          <w:tab w:val="left" w:leader="none" w:pos="1569"/>
        </w:tabs>
        <w:spacing w:before="25" w:after="0" w:line="240" w:lineRule="auto"/>
        <w:ind w:start="1569" w:end="0" w:hanging="360"/>
        <w:jc w:val="left"/>
        <w:rPr>
          <w:sz w:val="23"/>
        </w:rPr>
      </w:pPr>
      <w:r>
        <w:rPr>
          <w:spacing w:val="-2"/>
          <w:sz w:val="23"/>
        </w:rPr>
        <w:t xml:space="preserve">Udržitelnost</w:t>
      </w:r>
    </w:p>
    <w:p>
      <w:pPr>
        <w:pStyle w:val="ListParagraph"/>
        <w:numPr>
          <w:ilvl w:val="2"/>
          <w:numId w:val="6"/>
        </w:numPr>
        <w:tabs>
          <w:tab w:val="left" w:leader="none" w:pos="1915"/>
          <w:tab w:val="left" w:leader="none" w:pos="1917"/>
        </w:tabs>
        <w:spacing w:before="41" w:after="0" w:line="266" w:lineRule="auto"/>
        <w:ind w:start="1917" w:end="471" w:hanging="361"/>
        <w:jc w:val="left"/>
        <w:rPr>
          <w:sz w:val="23"/>
        </w:rPr>
      </w:pPr>
      <w:r>
        <w:rPr>
          <w:sz w:val="23"/>
        </w:rPr>
        <w:t xml:space="preserve">Certifikace </w:t>
      </w:r>
      <w:r>
        <w:rPr>
          <w:sz w:val="23"/>
        </w:rPr>
        <w:t xml:space="preserve">podle </w:t>
      </w:r>
      <w:r>
        <w:rPr>
          <w:sz w:val="23"/>
        </w:rPr>
        <w:t xml:space="preserve">mezinárodně </w:t>
      </w:r>
      <w:r>
        <w:rPr>
          <w:sz w:val="23"/>
        </w:rPr>
        <w:t xml:space="preserve">uznávaných </w:t>
      </w:r>
      <w:r>
        <w:rPr>
          <w:sz w:val="23"/>
        </w:rPr>
        <w:t xml:space="preserve">norem </w:t>
      </w:r>
      <w:r>
        <w:rPr>
          <w:sz w:val="23"/>
        </w:rPr>
        <w:t xml:space="preserve">(LEED, </w:t>
      </w:r>
      <w:r>
        <w:rPr>
          <w:sz w:val="23"/>
        </w:rPr>
        <w:t xml:space="preserve">BREEAM </w:t>
      </w:r>
      <w:r>
        <w:rPr>
          <w:sz w:val="23"/>
        </w:rPr>
        <w:t xml:space="preserve">atd.). Vyšší hodnocení pro certifikaci.</w:t>
      </w:r>
    </w:p>
    <w:p>
      <w:pPr>
        <w:pStyle w:val="ListParagraph"/>
        <w:numPr>
          <w:ilvl w:val="2"/>
          <w:numId w:val="6"/>
        </w:numPr>
        <w:tabs>
          <w:tab w:val="left" w:leader="none" w:pos="1917"/>
        </w:tabs>
        <w:spacing w:before="14" w:after="0" w:line="268" w:lineRule="auto"/>
        <w:ind w:start="1917" w:end="139" w:hanging="360"/>
        <w:jc w:val="left"/>
        <w:rPr>
          <w:sz w:val="23"/>
        </w:rPr>
      </w:pPr>
      <w:r>
        <w:rPr>
          <w:sz w:val="23"/>
        </w:rPr>
        <w:t xml:space="preserve">Zkušenosti </w:t>
      </w:r>
      <w:r>
        <w:rPr>
          <w:sz w:val="23"/>
        </w:rPr>
        <w:t xml:space="preserve">s </w:t>
      </w:r>
      <w:r>
        <w:rPr>
          <w:sz w:val="23"/>
        </w:rPr>
        <w:t xml:space="preserve">udržitelnou </w:t>
      </w:r>
      <w:r>
        <w:rPr>
          <w:sz w:val="23"/>
        </w:rPr>
        <w:t xml:space="preserve">výstavbou </w:t>
      </w:r>
      <w:r>
        <w:rPr>
          <w:sz w:val="23"/>
        </w:rPr>
        <w:t xml:space="preserve">s ohledem na </w:t>
      </w:r>
      <w:r>
        <w:rPr>
          <w:sz w:val="23"/>
        </w:rPr>
        <w:t xml:space="preserve">energetickou účinnost, materiály, koncepce likvidace, kolébku, technologie atd.</w:t>
      </w:r>
    </w:p>
    <w:p>
      <w:pPr>
        <w:pStyle w:val="BodyText"/>
        <w:spacing w:before="8"/>
        <w:ind w:start="1917"/>
      </w:pPr>
      <w:r>
        <w:rPr/>
        <w:t xml:space="preserve">Vyšší </w:t>
      </w:r>
      <w:r>
        <w:rPr/>
        <w:t xml:space="preserve">hodnocení </w:t>
      </w:r>
      <w:r>
        <w:rPr/>
        <w:t xml:space="preserve">za </w:t>
      </w:r>
      <w:r>
        <w:rPr/>
        <w:t xml:space="preserve">realizaci </w:t>
      </w:r>
      <w:r>
        <w:rPr/>
        <w:t xml:space="preserve">udržitelných </w:t>
      </w:r>
      <w:r>
        <w:rPr>
          <w:spacing w:val="-2"/>
        </w:rPr>
        <w:t xml:space="preserve">stavebních </w:t>
      </w:r>
      <w:r>
        <w:rPr/>
        <w:t xml:space="preserve">opatření</w:t>
      </w:r>
      <w:r>
        <w:rPr>
          <w:spacing w:val="-2"/>
        </w:rPr>
        <w:t xml:space="preserve">.</w:t>
      </w:r>
    </w:p>
    <w:p>
      <w:pPr>
        <w:pStyle w:val="ListParagraph"/>
        <w:numPr>
          <w:ilvl w:val="1"/>
          <w:numId w:val="6"/>
        </w:numPr>
        <w:tabs>
          <w:tab w:val="left" w:leader="none" w:pos="1569"/>
        </w:tabs>
        <w:spacing w:before="53" w:after="0" w:line="240" w:lineRule="auto"/>
        <w:ind w:start="1569" w:end="0" w:hanging="360"/>
        <w:jc w:val="left"/>
        <w:rPr>
          <w:sz w:val="23"/>
        </w:rPr>
      </w:pPr>
      <w:r>
        <w:rPr>
          <w:sz w:val="23"/>
        </w:rPr>
        <w:t xml:space="preserve">Srovnatelnost </w:t>
      </w:r>
      <w:r>
        <w:rPr>
          <w:sz w:val="23"/>
        </w:rPr>
        <w:t xml:space="preserve">s </w:t>
      </w:r>
      <w:r>
        <w:rPr>
          <w:sz w:val="23"/>
        </w:rPr>
        <w:t xml:space="preserve">daným </w:t>
      </w:r>
      <w:r>
        <w:rPr>
          <w:spacing w:val="-2"/>
          <w:sz w:val="23"/>
        </w:rPr>
        <w:t xml:space="preserve">stavebním úkolem</w:t>
      </w:r>
    </w:p>
    <w:p>
      <w:pPr>
        <w:pStyle w:val="ListParagraph"/>
        <w:numPr>
          <w:ilvl w:val="2"/>
          <w:numId w:val="6"/>
        </w:numPr>
        <w:tabs>
          <w:tab w:val="left" w:leader="none" w:pos="1915"/>
          <w:tab w:val="left" w:leader="none" w:pos="1917"/>
        </w:tabs>
        <w:spacing w:before="41" w:after="0" w:line="266" w:lineRule="auto"/>
        <w:ind w:start="1917" w:end="140" w:hanging="361"/>
        <w:jc w:val="left"/>
        <w:rPr>
          <w:sz w:val="23"/>
        </w:rPr>
      </w:pPr>
      <w:r>
        <w:rPr>
          <w:sz w:val="23"/>
        </w:rPr>
        <w:t xml:space="preserve">Srovnatelnost </w:t>
      </w:r>
      <w:r>
        <w:rPr>
          <w:sz w:val="23"/>
        </w:rPr>
        <w:t xml:space="preserve">s ohledem </w:t>
      </w:r>
      <w:r>
        <w:rPr>
          <w:sz w:val="23"/>
        </w:rPr>
        <w:t xml:space="preserve">na </w:t>
      </w:r>
      <w:r>
        <w:rPr>
          <w:sz w:val="23"/>
        </w:rPr>
        <w:t xml:space="preserve">koordinaci s orgány. </w:t>
      </w:r>
      <w:r>
        <w:rPr>
          <w:sz w:val="23"/>
        </w:rPr>
        <w:t xml:space="preserve">V </w:t>
      </w:r>
      <w:r>
        <w:rPr>
          <w:sz w:val="23"/>
        </w:rPr>
        <w:t xml:space="preserve">závislosti </w:t>
      </w:r>
      <w:r>
        <w:rPr>
          <w:sz w:val="23"/>
        </w:rPr>
        <w:t xml:space="preserve">na </w:t>
      </w:r>
      <w:r>
        <w:rPr>
          <w:sz w:val="23"/>
        </w:rPr>
        <w:t xml:space="preserve">umístění </w:t>
      </w:r>
      <w:r>
        <w:rPr>
          <w:sz w:val="23"/>
        </w:rPr>
        <w:t xml:space="preserve">v </w:t>
      </w:r>
      <w:r>
        <w:rPr>
          <w:sz w:val="23"/>
        </w:rPr>
        <w:t xml:space="preserve">členském státě </w:t>
      </w:r>
      <w:r>
        <w:rPr>
          <w:sz w:val="23"/>
        </w:rPr>
        <w:t xml:space="preserve">Evropské </w:t>
      </w:r>
      <w:r>
        <w:rPr>
          <w:sz w:val="23"/>
        </w:rPr>
        <w:t xml:space="preserve">patentové organizace mimo </w:t>
      </w:r>
      <w:r>
        <w:rPr>
          <w:sz w:val="23"/>
        </w:rPr>
        <w:t xml:space="preserve">Německo</w:t>
      </w:r>
      <w:r>
        <w:rPr>
          <w:sz w:val="23"/>
        </w:rPr>
        <w:t xml:space="preserve">, v</w:t>
      </w:r>
    </w:p>
    <w:p>
      <w:pPr>
        <w:pStyle w:val="ListParagraph"/>
        <w:spacing w:after="0" w:line="266" w:lineRule="auto"/>
        <w:jc w:val="left"/>
        <w:rPr>
          <w:sz w:val="23"/>
        </w:rPr>
        <w:sectPr>
          <w:pgSz w:w="11910" w:h="16840"/>
          <w:pgMar w:top="1320" w:right="1275" w:bottom="1160" w:left="1275" w:header="0" w:footer="979"/>
        </w:sectPr>
      </w:pPr>
    </w:p>
    <w:p>
      <w:pPr>
        <w:pStyle w:val="BodyText"/>
        <w:spacing w:before="37" w:line="276" w:lineRule="auto"/>
        <w:ind w:start="1916"/>
      </w:pPr>
      <w:r>
        <w:rPr/>
        <w:t xml:space="preserve">Německu </w:t>
      </w:r>
      <w:r>
        <w:rPr/>
        <w:t xml:space="preserve">nebo </w:t>
      </w:r>
      <w:r>
        <w:rPr/>
        <w:t xml:space="preserve">v </w:t>
      </w:r>
      <w:r>
        <w:rPr/>
        <w:t xml:space="preserve">Mnichově. </w:t>
      </w:r>
      <w:r>
        <w:rPr/>
        <w:t xml:space="preserve">Klientem </w:t>
      </w:r>
      <w:r>
        <w:rPr/>
        <w:t xml:space="preserve">je </w:t>
      </w:r>
      <w:r>
        <w:rPr/>
        <w:t xml:space="preserve">mezinárodní, </w:t>
      </w:r>
      <w:r>
        <w:rPr/>
        <w:t xml:space="preserve">komplexní </w:t>
      </w:r>
      <w:r>
        <w:rPr/>
        <w:t xml:space="preserve">organizace nebo veřejný zadavatel.</w:t>
      </w:r>
    </w:p>
    <w:p>
      <w:pPr>
        <w:pStyle w:val="ListParagraph"/>
        <w:numPr>
          <w:ilvl w:val="1"/>
          <w:numId w:val="6"/>
        </w:numPr>
        <w:tabs>
          <w:tab w:val="left" w:leader="none" w:pos="1569"/>
        </w:tabs>
        <w:spacing w:before="13" w:after="0" w:line="240" w:lineRule="auto"/>
        <w:ind w:start="1569" w:end="0" w:hanging="360"/>
        <w:jc w:val="left"/>
        <w:rPr>
          <w:sz w:val="23"/>
        </w:rPr>
      </w:pPr>
      <w:r>
        <w:rPr>
          <w:sz w:val="23"/>
        </w:rPr>
        <w:t xml:space="preserve">Reference </w:t>
      </w:r>
      <w:r>
        <w:rPr>
          <w:sz w:val="23"/>
        </w:rPr>
        <w:t xml:space="preserve">s </w:t>
      </w:r>
      <w:r>
        <w:rPr>
          <w:sz w:val="23"/>
        </w:rPr>
        <w:t xml:space="preserve">Lean </w:t>
      </w:r>
      <w:r>
        <w:rPr>
          <w:spacing w:val="-2"/>
          <w:sz w:val="23"/>
        </w:rPr>
        <w:t xml:space="preserve">Managementem</w:t>
      </w:r>
    </w:p>
    <w:p>
      <w:pPr>
        <w:pStyle w:val="ListParagraph"/>
        <w:numPr>
          <w:ilvl w:val="2"/>
          <w:numId w:val="6"/>
        </w:numPr>
        <w:tabs>
          <w:tab w:val="left" w:leader="none" w:pos="1915"/>
          <w:tab w:val="left" w:leader="none" w:pos="1917"/>
        </w:tabs>
        <w:spacing w:before="39" w:after="0" w:line="268" w:lineRule="auto"/>
        <w:ind w:start="1917" w:end="135" w:hanging="361"/>
        <w:jc w:val="left"/>
        <w:rPr>
          <w:sz w:val="23"/>
        </w:rPr>
      </w:pPr>
      <w:r>
        <w:rPr>
          <w:sz w:val="23"/>
        </w:rPr>
        <w:t xml:space="preserve">Vyšší hodnocení je uděleno za </w:t>
      </w:r>
      <w:r>
        <w:rPr>
          <w:sz w:val="23"/>
        </w:rPr>
        <w:t xml:space="preserve">implementaci </w:t>
      </w:r>
      <w:r>
        <w:rPr>
          <w:sz w:val="23"/>
        </w:rPr>
        <w:t xml:space="preserve">pomocí </w:t>
      </w:r>
      <w:r>
        <w:rPr>
          <w:sz w:val="23"/>
        </w:rPr>
        <w:t xml:space="preserve">štíhlého </w:t>
      </w:r>
      <w:r>
        <w:rPr>
          <w:sz w:val="23"/>
        </w:rPr>
        <w:t xml:space="preserve">řízení/konstrukce </w:t>
      </w:r>
      <w:r>
        <w:rPr>
          <w:sz w:val="23"/>
        </w:rPr>
        <w:t xml:space="preserve">a/nebo </w:t>
      </w:r>
      <w:r>
        <w:rPr>
          <w:sz w:val="23"/>
        </w:rPr>
        <w:t xml:space="preserve">agilních </w:t>
      </w:r>
      <w:r>
        <w:rPr>
          <w:sz w:val="23"/>
        </w:rPr>
        <w:t xml:space="preserve">metod.</w:t>
      </w:r>
    </w:p>
    <w:p>
      <w:pPr>
        <w:pStyle w:val="ListParagraph"/>
        <w:numPr>
          <w:ilvl w:val="1"/>
          <w:numId w:val="6"/>
        </w:numPr>
        <w:tabs>
          <w:tab w:val="left" w:leader="none" w:pos="1569"/>
        </w:tabs>
        <w:spacing w:before="23" w:after="0" w:line="240" w:lineRule="auto"/>
        <w:ind w:start="1569" w:end="0" w:hanging="360"/>
        <w:jc w:val="left"/>
        <w:rPr>
          <w:sz w:val="23"/>
        </w:rPr>
      </w:pPr>
      <w:r>
        <w:rPr>
          <w:sz w:val="23"/>
        </w:rPr>
        <w:t xml:space="preserve">Přestavby</w:t>
      </w:r>
      <w:r>
        <w:rPr>
          <w:sz w:val="23"/>
        </w:rPr>
        <w:t xml:space="preserve">, rekonstrukce </w:t>
      </w:r>
      <w:r>
        <w:rPr>
          <w:sz w:val="23"/>
        </w:rPr>
        <w:t xml:space="preserve">a </w:t>
      </w:r>
      <w:r>
        <w:rPr>
          <w:sz w:val="23"/>
        </w:rPr>
        <w:t xml:space="preserve">výstavba </w:t>
      </w:r>
      <w:r>
        <w:rPr>
          <w:spacing w:val="-2"/>
          <w:sz w:val="23"/>
        </w:rPr>
        <w:t xml:space="preserve">ve stávajících budovách</w:t>
      </w:r>
    </w:p>
    <w:p>
      <w:pPr>
        <w:pStyle w:val="ListParagraph"/>
        <w:numPr>
          <w:ilvl w:val="2"/>
          <w:numId w:val="6"/>
        </w:numPr>
        <w:tabs>
          <w:tab w:val="left" w:leader="none" w:pos="1915"/>
          <w:tab w:val="left" w:leader="none" w:pos="1917"/>
        </w:tabs>
        <w:spacing w:before="38" w:after="0" w:line="268" w:lineRule="auto"/>
        <w:ind w:start="1917" w:end="139" w:hanging="361"/>
        <w:jc w:val="left"/>
        <w:rPr>
          <w:sz w:val="23"/>
        </w:rPr>
      </w:pPr>
      <w:r>
        <w:rPr>
          <w:sz w:val="23"/>
        </w:rPr>
        <w:t xml:space="preserve">Vyšší hodnocení se uděluje </w:t>
      </w:r>
      <w:r>
        <w:rPr>
          <w:sz w:val="23"/>
        </w:rPr>
        <w:t xml:space="preserve">přestavbám, </w:t>
      </w:r>
      <w:r>
        <w:rPr>
          <w:sz w:val="23"/>
        </w:rPr>
        <w:t xml:space="preserve">rekonstrukcím </w:t>
      </w:r>
      <w:r>
        <w:rPr>
          <w:sz w:val="23"/>
        </w:rPr>
        <w:t xml:space="preserve">a </w:t>
      </w:r>
      <w:r>
        <w:rPr>
          <w:sz w:val="23"/>
        </w:rPr>
        <w:t xml:space="preserve">výstavbě </w:t>
      </w:r>
      <w:r>
        <w:rPr>
          <w:sz w:val="23"/>
        </w:rPr>
        <w:t xml:space="preserve">ve stávajících budovách </w:t>
      </w:r>
      <w:r>
        <w:rPr>
          <w:sz w:val="23"/>
        </w:rPr>
        <w:t xml:space="preserve">a </w:t>
      </w:r>
      <w:r>
        <w:rPr>
          <w:sz w:val="23"/>
        </w:rPr>
        <w:t xml:space="preserve">výstavbě </w:t>
      </w:r>
      <w:r>
        <w:rPr>
          <w:sz w:val="23"/>
        </w:rPr>
        <w:t xml:space="preserve">v </w:t>
      </w:r>
      <w:r>
        <w:rPr>
          <w:sz w:val="23"/>
        </w:rPr>
        <w:t xml:space="preserve">probíhajících </w:t>
      </w:r>
      <w:r>
        <w:rPr>
          <w:sz w:val="23"/>
        </w:rPr>
        <w:t xml:space="preserve">provozech.</w:t>
      </w:r>
    </w:p>
    <w:p>
      <w:pPr>
        <w:pStyle w:val="ListParagraph"/>
        <w:numPr>
          <w:ilvl w:val="1"/>
          <w:numId w:val="6"/>
        </w:numPr>
        <w:tabs>
          <w:tab w:val="left" w:leader="none" w:pos="1569"/>
        </w:tabs>
        <w:spacing w:before="23" w:after="0" w:line="240" w:lineRule="auto"/>
        <w:ind w:start="1569" w:end="0" w:hanging="360"/>
        <w:jc w:val="left"/>
        <w:rPr>
          <w:sz w:val="23"/>
        </w:rPr>
      </w:pPr>
      <w:r>
        <w:rPr>
          <w:spacing w:val="-2"/>
          <w:sz w:val="23"/>
        </w:rPr>
        <w:t xml:space="preserve">Technická/logistická </w:t>
      </w:r>
      <w:r>
        <w:rPr>
          <w:spacing w:val="-2"/>
          <w:sz w:val="23"/>
        </w:rPr>
        <w:t xml:space="preserve">složitost</w:t>
      </w:r>
    </w:p>
    <w:p>
      <w:pPr>
        <w:pStyle w:val="ListParagraph"/>
        <w:numPr>
          <w:ilvl w:val="2"/>
          <w:numId w:val="6"/>
        </w:numPr>
        <w:tabs>
          <w:tab w:val="left" w:leader="none" w:pos="1915"/>
          <w:tab w:val="left" w:leader="none" w:pos="1917"/>
        </w:tabs>
        <w:spacing w:before="38" w:after="0" w:line="268" w:lineRule="auto"/>
        <w:ind w:start="1917" w:end="140" w:hanging="361"/>
        <w:jc w:val="left"/>
        <w:rPr>
          <w:sz w:val="23"/>
        </w:rPr>
      </w:pPr>
      <w:r>
        <w:rPr>
          <w:sz w:val="23"/>
        </w:rPr>
        <w:t xml:space="preserve">Rozsáhlé projekty v centrech měst s komplexními požadavky mají vyšší hodnocení.</w:t>
      </w:r>
    </w:p>
    <w:p>
      <w:pPr>
        <w:pStyle w:val="ListParagraph"/>
        <w:numPr>
          <w:ilvl w:val="2"/>
          <w:numId w:val="6"/>
        </w:numPr>
        <w:tabs>
          <w:tab w:val="left" w:leader="none" w:pos="1915"/>
          <w:tab w:val="left" w:leader="none" w:pos="1917"/>
        </w:tabs>
        <w:spacing w:before="11" w:after="0" w:line="266" w:lineRule="auto"/>
        <w:ind w:start="1917" w:end="136" w:hanging="361"/>
        <w:jc w:val="left"/>
        <w:rPr>
          <w:sz w:val="23"/>
        </w:rPr>
      </w:pPr>
      <w:r>
        <w:rPr>
          <w:sz w:val="23"/>
        </w:rPr>
        <w:t xml:space="preserve">Z celkových stavebních nákladů (KG300+400) </w:t>
      </w:r>
      <w:r>
        <w:rPr>
          <w:sz w:val="23"/>
        </w:rPr>
        <w:t xml:space="preserve">ve výši 40,00 milionů EUR netto </w:t>
      </w:r>
      <w:r>
        <w:rPr>
          <w:spacing w:val="-2"/>
          <w:sz w:val="23"/>
        </w:rPr>
        <w:t xml:space="preserve">se použije </w:t>
      </w:r>
      <w:r>
        <w:rPr>
          <w:sz w:val="23"/>
        </w:rPr>
        <w:t xml:space="preserve">vyšší </w:t>
      </w:r>
      <w:r>
        <w:rPr>
          <w:spacing w:val="-2"/>
          <w:sz w:val="23"/>
        </w:rPr>
        <w:t xml:space="preserve">ocenění.</w:t>
      </w:r>
    </w:p>
    <w:p>
      <w:pPr>
        <w:pStyle w:val="BodyText"/>
        <w:spacing w:before="54"/>
      </w:pPr>
    </w:p>
    <w:p>
      <w:pPr>
        <w:pStyle w:val="Heading1"/>
        <w:numPr>
          <w:ilvl w:val="0"/>
          <w:numId w:val="2"/>
        </w:numPr>
        <w:tabs>
          <w:tab w:val="left" w:leader="none" w:pos="708"/>
        </w:tabs>
        <w:spacing w:before="0" w:after="0" w:line="240" w:lineRule="auto"/>
        <w:ind w:start="708" w:end="0" w:hanging="567"/>
        <w:jc w:val="left"/>
      </w:pPr>
      <w:bookmarkStart w:name="4. Stufe 2 – Angebotsphase" w:id="34"/>
      <w:bookmarkEnd w:id="34"/>
      <w:r>
        <w:rPr>
          <w:b w:val="0"/>
        </w:rPr>
      </w:r>
      <w:bookmarkStart w:name="_bookmark16" w:id="35"/>
      <w:bookmarkEnd w:id="35"/>
      <w:r>
        <w:rPr>
          <w:b w:val="0"/>
        </w:rPr>
      </w:r>
      <w:r>
        <w:rPr/>
        <w:t xml:space="preserve">Fáze </w:t>
      </w:r>
      <w:r>
        <w:rPr/>
        <w:t xml:space="preserve">2 </w:t>
      </w:r>
      <w:r>
        <w:rPr/>
        <w:t xml:space="preserve">- </w:t>
      </w:r>
      <w:r>
        <w:rPr>
          <w:spacing w:val="-2"/>
        </w:rPr>
        <w:t xml:space="preserve">nabídková fáze</w:t>
      </w:r>
    </w:p>
    <w:p>
      <w:pPr>
        <w:pStyle w:val="BodyText"/>
        <w:spacing w:before="200" w:line="276" w:lineRule="auto"/>
        <w:ind w:start="848" w:end="137"/>
        <w:jc w:val="both"/>
      </w:pPr>
      <w:r>
        <w:rPr/>
        <w:t xml:space="preserve">Kompletní zadávací dokumentace bude zaslána vyzvaným uchazečům. </w:t>
      </w:r>
      <w:r>
        <w:rPr/>
        <w:t xml:space="preserve">Uchazeči </w:t>
      </w:r>
      <w:r>
        <w:rPr/>
        <w:t xml:space="preserve">jsou </w:t>
      </w:r>
      <w:r>
        <w:rPr/>
        <w:t xml:space="preserve">mimo jiné </w:t>
      </w:r>
      <w:r>
        <w:rPr/>
        <w:t xml:space="preserve">povinni </w:t>
      </w:r>
      <w:r>
        <w:rPr/>
        <w:t xml:space="preserve">předložit</w:t>
      </w:r>
      <w:r>
        <w:rPr/>
        <w:t xml:space="preserve"> výkazy výměr. </w:t>
      </w:r>
      <w:r>
        <w:rPr/>
        <w:t xml:space="preserve">Plánuje se </w:t>
      </w:r>
      <w:r>
        <w:rPr/>
        <w:t xml:space="preserve">prohlídka </w:t>
      </w:r>
      <w:r>
        <w:rPr/>
        <w:t xml:space="preserve">staveniště </w:t>
      </w:r>
      <w:r>
        <w:rPr/>
        <w:t xml:space="preserve">na místě </w:t>
      </w:r>
      <w:r>
        <w:rPr/>
        <w:t xml:space="preserve">a </w:t>
      </w:r>
      <w:r>
        <w:rPr/>
        <w:t xml:space="preserve">vysvětlení </w:t>
      </w:r>
      <w:r>
        <w:rPr/>
        <w:t xml:space="preserve">zadání </w:t>
      </w:r>
      <w:r>
        <w:rPr/>
        <w:t xml:space="preserve">ze strany </w:t>
      </w:r>
      <w:r>
        <w:rPr/>
        <w:t xml:space="preserve">zadavatele</w:t>
      </w:r>
      <w:r>
        <w:rPr/>
        <w:t xml:space="preserve">. </w:t>
      </w:r>
      <w:r>
        <w:rPr/>
        <w:t xml:space="preserve">Uchazeči </w:t>
      </w:r>
      <w:r>
        <w:rPr>
          <w:spacing w:val="-6"/>
        </w:rPr>
        <w:t xml:space="preserve">mohou </w:t>
      </w:r>
      <w:r>
        <w:rPr/>
        <w:t xml:space="preserve">v průběhu zpracování </w:t>
      </w:r>
      <w:r>
        <w:rPr/>
        <w:t xml:space="preserve">nabídky </w:t>
      </w:r>
      <w:r>
        <w:rPr/>
        <w:t xml:space="preserve">klást </w:t>
      </w:r>
      <w:r>
        <w:rPr/>
        <w:t xml:space="preserve">dotazy</w:t>
      </w:r>
      <w:r>
        <w:rPr/>
        <w:t xml:space="preserve">. </w:t>
      </w:r>
      <w:r>
        <w:rPr/>
        <w:t xml:space="preserve">Konečné </w:t>
      </w:r>
      <w:r>
        <w:rPr/>
        <w:t xml:space="preserve">požadavky </w:t>
      </w:r>
      <w:r>
        <w:rPr/>
        <w:t xml:space="preserve">na </w:t>
      </w:r>
      <w:r>
        <w:rPr/>
        <w:t xml:space="preserve">stavební práce </w:t>
      </w:r>
      <w:r>
        <w:rPr/>
        <w:t xml:space="preserve">budou definovány </w:t>
      </w:r>
      <w:r>
        <w:rPr/>
        <w:t xml:space="preserve">v </w:t>
      </w:r>
      <w:r>
        <w:rPr/>
        <w:t xml:space="preserve">kompletní </w:t>
      </w:r>
      <w:r>
        <w:rPr/>
        <w:t xml:space="preserve">zadávací dokumentaci na konci 1. fáze zadávacího řízení.</w:t>
      </w:r>
    </w:p>
    <w:p>
      <w:pPr>
        <w:pStyle w:val="BodyText"/>
        <w:spacing w:before="40"/>
      </w:pPr>
    </w:p>
    <w:p>
      <w:pPr>
        <w:pStyle w:val="BodyText"/>
        <w:spacing w:before="1" w:line="276" w:lineRule="auto"/>
        <w:ind w:start="848" w:end="98"/>
      </w:pPr>
      <w:r>
        <w:rPr/>
        <w:t xml:space="preserve">Po uplynutí lhůty pro zpracování nabídky bude uchazeči umožněno </w:t>
      </w:r>
      <w:r>
        <w:rPr/>
        <w:t xml:space="preserve">představit </w:t>
      </w:r>
      <w:r>
        <w:rPr/>
        <w:t xml:space="preserve">nabídku (včetně </w:t>
      </w:r>
      <w:r>
        <w:rPr/>
        <w:t xml:space="preserve">koncepce stavby, </w:t>
      </w:r>
      <w:r>
        <w:rPr/>
        <w:t xml:space="preserve">realizačního týmu</w:t>
      </w:r>
      <w:r>
        <w:rPr/>
        <w:t xml:space="preserve">) v </w:t>
      </w:r>
      <w:r>
        <w:rPr/>
        <w:t xml:space="preserve">rámci </w:t>
      </w:r>
      <w:r>
        <w:rPr/>
        <w:t xml:space="preserve">diskuse s uchazečem</w:t>
      </w:r>
      <w:r>
        <w:rPr/>
        <w:t xml:space="preserve">. Předpokládá se, že pro další zpracování návrhu realizace budou ve 3. etapě po projednání s uchazeči vybráni maximálně tři (3) uchazeči na každou část.</w:t>
      </w:r>
    </w:p>
    <w:p>
      <w:pPr>
        <w:pStyle w:val="Heading1"/>
        <w:numPr>
          <w:ilvl w:val="0"/>
          <w:numId w:val="2"/>
        </w:numPr>
        <w:tabs>
          <w:tab w:val="left" w:leader="none" w:pos="706"/>
        </w:tabs>
        <w:spacing w:before="238" w:after="0" w:line="240" w:lineRule="auto"/>
        <w:ind w:start="706" w:end="0" w:hanging="566"/>
        <w:jc w:val="left"/>
      </w:pPr>
      <w:bookmarkStart w:name="5. Stufe 3 – Verhandlungsphase" w:id="36"/>
      <w:bookmarkEnd w:id="36"/>
      <w:r>
        <w:rPr>
          <w:b w:val="0"/>
        </w:rPr>
      </w:r>
      <w:bookmarkStart w:name="_bookmark17" w:id="37"/>
      <w:bookmarkEnd w:id="37"/>
      <w:r>
        <w:rPr>
          <w:b w:val="0"/>
        </w:rPr>
      </w:r>
      <w:r>
        <w:rPr/>
        <w:t xml:space="preserve">Fáze </w:t>
      </w:r>
      <w:r>
        <w:rPr/>
        <w:t xml:space="preserve">3 </w:t>
      </w:r>
      <w:r>
        <w:rPr/>
        <w:t xml:space="preserve">- </w:t>
      </w:r>
      <w:r>
        <w:rPr>
          <w:spacing w:val="-2"/>
        </w:rPr>
        <w:t xml:space="preserve">Fáze vyjednávání</w:t>
      </w:r>
    </w:p>
    <w:p>
      <w:pPr>
        <w:pStyle w:val="BodyText"/>
        <w:spacing w:before="201" w:line="276" w:lineRule="auto"/>
        <w:ind w:start="848" w:end="139"/>
        <w:jc w:val="both"/>
      </w:pPr>
      <w:r>
        <w:rPr/>
        <w:t xml:space="preserve">Po </w:t>
      </w:r>
      <w:r>
        <w:rPr/>
        <w:t xml:space="preserve">úspěšné </w:t>
      </w:r>
      <w:r>
        <w:rPr/>
        <w:t xml:space="preserve">účasti </w:t>
      </w:r>
      <w:r>
        <w:rPr/>
        <w:t xml:space="preserve">ve </w:t>
      </w:r>
      <w:r>
        <w:rPr/>
        <w:t xml:space="preserve">2. </w:t>
      </w:r>
      <w:r>
        <w:rPr/>
        <w:t xml:space="preserve">fázi </w:t>
      </w:r>
      <w:r>
        <w:rPr/>
        <w:t xml:space="preserve">zahrnuje </w:t>
      </w:r>
      <w:r>
        <w:rPr/>
        <w:t xml:space="preserve">3. </w:t>
      </w:r>
      <w:r>
        <w:rPr/>
        <w:t xml:space="preserve">fáze </w:t>
      </w:r>
      <w:r>
        <w:rPr/>
        <w:t xml:space="preserve">zejména </w:t>
      </w:r>
      <w:r>
        <w:rPr/>
        <w:t xml:space="preserve">obchodní revizi </w:t>
      </w:r>
      <w:r>
        <w:rPr/>
        <w:t xml:space="preserve">a </w:t>
      </w:r>
      <w:r>
        <w:rPr/>
        <w:t xml:space="preserve">specifikaci </w:t>
      </w:r>
      <w:r>
        <w:rPr/>
        <w:t xml:space="preserve">příslušných </w:t>
      </w:r>
      <w:r>
        <w:rPr/>
        <w:t xml:space="preserve">nabídek </w:t>
      </w:r>
      <w:r>
        <w:rPr/>
        <w:t xml:space="preserve">na </w:t>
      </w:r>
      <w:r>
        <w:rPr/>
        <w:t xml:space="preserve">základě </w:t>
      </w:r>
      <w:r>
        <w:rPr/>
        <w:t xml:space="preserve">uskutečněných </w:t>
      </w:r>
      <w:r>
        <w:rPr>
          <w:spacing w:val="-4"/>
        </w:rPr>
        <w:t xml:space="preserve">jednání s</w:t>
      </w:r>
      <w:r>
        <w:rPr/>
        <w:t xml:space="preserve"> uchazeči.</w:t>
      </w:r>
    </w:p>
    <w:p>
      <w:pPr>
        <w:pStyle w:val="BodyText"/>
        <w:spacing w:line="273" w:lineRule="auto"/>
        <w:ind w:start="848" w:end="139"/>
        <w:jc w:val="both"/>
      </w:pPr>
      <w:r>
        <w:rPr/>
        <w:t xml:space="preserve">Poslední a konečné nabídky (LAFO) revidované po schůzkách uchazečů se v případě potřeby předkládají s revidovanými nebo doplňujícími dokumenty.</w:t>
      </w:r>
    </w:p>
    <w:p>
      <w:pPr>
        <w:pStyle w:val="BodyText"/>
        <w:spacing w:before="4"/>
        <w:ind w:start="848"/>
        <w:jc w:val="both"/>
      </w:pPr>
      <w:r>
        <w:rPr/>
        <w:t xml:space="preserve">Zadavatel </w:t>
      </w:r>
      <w:r>
        <w:rPr/>
        <w:t xml:space="preserve">si vyhrazuje </w:t>
      </w:r>
      <w:r>
        <w:rPr/>
        <w:t xml:space="preserve">právo </w:t>
      </w:r>
      <w:r>
        <w:rPr>
          <w:spacing w:val="-2"/>
        </w:rPr>
        <w:t xml:space="preserve">pozvat </w:t>
      </w:r>
      <w:r>
        <w:rPr/>
        <w:t xml:space="preserve">uchazeče </w:t>
      </w:r>
      <w:r>
        <w:rPr/>
        <w:t xml:space="preserve">na </w:t>
      </w:r>
      <w:r>
        <w:rPr/>
        <w:t xml:space="preserve">prezentaci </w:t>
      </w:r>
      <w:r>
        <w:rPr/>
        <w:t xml:space="preserve">LAFO</w:t>
      </w:r>
      <w:r>
        <w:rPr/>
        <w:t xml:space="preserve">.</w:t>
      </w:r>
    </w:p>
    <w:p>
      <w:pPr>
        <w:pStyle w:val="BodyText"/>
        <w:spacing w:before="41" w:line="276" w:lineRule="auto"/>
        <w:ind w:start="848" w:end="139"/>
        <w:jc w:val="both"/>
      </w:pPr>
      <w:r>
        <w:rPr/>
        <w:t xml:space="preserve">Po </w:t>
      </w:r>
      <w:r>
        <w:rPr/>
        <w:t xml:space="preserve">předběžném </w:t>
      </w:r>
      <w:r>
        <w:rPr/>
        <w:t xml:space="preserve">přezkoumání </w:t>
      </w:r>
      <w:r>
        <w:rPr/>
        <w:t xml:space="preserve">a </w:t>
      </w:r>
      <w:r>
        <w:rPr/>
        <w:t xml:space="preserve">případné </w:t>
      </w:r>
      <w:r>
        <w:rPr/>
        <w:t xml:space="preserve">prezentaci </w:t>
      </w:r>
      <w:r>
        <w:rPr/>
        <w:t xml:space="preserve">předložených </w:t>
      </w:r>
      <w:r>
        <w:rPr/>
        <w:t xml:space="preserve">LAFO je </w:t>
      </w:r>
      <w:r>
        <w:rPr/>
        <w:t xml:space="preserve">vypracována </w:t>
      </w:r>
      <w:r>
        <w:rPr/>
        <w:t xml:space="preserve">interní </w:t>
      </w:r>
      <w:r>
        <w:rPr/>
        <w:t xml:space="preserve">hodnotící </w:t>
      </w:r>
      <w:r>
        <w:rPr/>
        <w:t xml:space="preserve">zpráva. </w:t>
      </w:r>
      <w:r>
        <w:rPr/>
        <w:t xml:space="preserve">Následně, </w:t>
      </w:r>
      <w:r>
        <w:rPr/>
        <w:t xml:space="preserve">před </w:t>
      </w:r>
      <w:r>
        <w:rPr/>
        <w:t xml:space="preserve">oficiálním </w:t>
      </w:r>
      <w:r>
        <w:rPr/>
        <w:t xml:space="preserve">výběrem </w:t>
      </w:r>
      <w:r>
        <w:rPr/>
        <w:t xml:space="preserve">a zadáním</w:t>
      </w:r>
      <w:r>
        <w:rPr/>
        <w:t xml:space="preserve">, je </w:t>
      </w:r>
      <w:r>
        <w:rPr/>
        <w:t xml:space="preserve">toto </w:t>
      </w:r>
      <w:r>
        <w:rPr/>
        <w:t xml:space="preserve">rozhodnutí </w:t>
      </w:r>
      <w:r>
        <w:rPr/>
        <w:t xml:space="preserve">předloženo </w:t>
      </w:r>
      <w:r>
        <w:rPr/>
        <w:t xml:space="preserve">finančnímu výboru </w:t>
      </w:r>
      <w:r>
        <w:rPr/>
        <w:t xml:space="preserve">Evropské </w:t>
      </w:r>
      <w:r>
        <w:rPr/>
        <w:t xml:space="preserve">patentové organizace ke konečnému schválení.</w:t>
      </w:r>
    </w:p>
    <w:p>
      <w:pPr>
        <w:pStyle w:val="BodyText"/>
        <w:spacing w:before="39"/>
      </w:pPr>
    </w:p>
    <w:p>
      <w:pPr>
        <w:pStyle w:val="Heading1"/>
        <w:numPr>
          <w:ilvl w:val="0"/>
          <w:numId w:val="2"/>
        </w:numPr>
        <w:tabs>
          <w:tab w:val="left" w:leader="none" w:pos="706"/>
        </w:tabs>
        <w:spacing w:before="0" w:after="0" w:line="240" w:lineRule="auto"/>
        <w:ind w:start="706" w:end="0" w:hanging="566"/>
        <w:jc w:val="left"/>
      </w:pPr>
      <w:bookmarkStart w:name="6. Allgemeines zur 2. und 3. Stufe" w:id="38"/>
      <w:bookmarkEnd w:id="38"/>
      <w:r>
        <w:rPr>
          <w:b w:val="0"/>
        </w:rPr>
      </w:r>
      <w:bookmarkStart w:name="_bookmark18" w:id="39"/>
      <w:bookmarkEnd w:id="39"/>
      <w:r>
        <w:rPr>
          <w:b w:val="0"/>
        </w:rPr>
      </w:r>
      <w:r>
        <w:rPr/>
        <w:t xml:space="preserve">Obecné informace </w:t>
      </w:r>
      <w:r>
        <w:rPr/>
        <w:t xml:space="preserve">o </w:t>
      </w:r>
      <w:r>
        <w:rPr>
          <w:spacing w:val="-4"/>
        </w:rPr>
        <w:t xml:space="preserve">úrovních </w:t>
      </w:r>
      <w:r>
        <w:rPr/>
        <w:t xml:space="preserve">2 </w:t>
      </w:r>
      <w:r>
        <w:rPr/>
        <w:t xml:space="preserve">a </w:t>
      </w:r>
      <w:r>
        <w:rPr/>
        <w:t xml:space="preserve">3</w:t>
      </w:r>
    </w:p>
    <w:p>
      <w:pPr>
        <w:pStyle w:val="Heading1"/>
        <w:numPr>
          <w:ilvl w:val="1"/>
          <w:numId w:val="2"/>
        </w:numPr>
        <w:tabs>
          <w:tab w:val="left" w:leader="none" w:pos="819"/>
        </w:tabs>
        <w:spacing w:before="219" w:after="0" w:line="240" w:lineRule="auto"/>
        <w:ind w:start="819" w:end="0" w:hanging="679"/>
        <w:jc w:val="left"/>
      </w:pPr>
      <w:bookmarkStart w:name="6.1 Bewertung des Angebotes" w:id="40"/>
      <w:bookmarkEnd w:id="40"/>
      <w:r>
        <w:rPr>
          <w:b w:val="0"/>
        </w:rPr>
      </w:r>
      <w:bookmarkStart w:name="_bookmark19" w:id="41"/>
      <w:bookmarkEnd w:id="41"/>
      <w:r>
        <w:rPr>
          <w:b w:val="0"/>
        </w:rPr>
      </w:r>
      <w:r>
        <w:rPr/>
        <w:t xml:space="preserve">Hodnocení </w:t>
      </w:r>
      <w:r>
        <w:rPr>
          <w:spacing w:val="-2"/>
        </w:rPr>
        <w:t xml:space="preserve">nabídky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before="1"/>
        <w:ind w:start="848"/>
        <w:jc w:val="both"/>
      </w:pPr>
      <w:r>
        <w:rPr/>
        <w:t xml:space="preserve">Ve </w:t>
      </w:r>
      <w:r>
        <w:rPr/>
        <w:t xml:space="preserve">2. </w:t>
      </w:r>
      <w:r>
        <w:rPr/>
        <w:t xml:space="preserve">a </w:t>
      </w:r>
      <w:r>
        <w:rPr/>
        <w:t xml:space="preserve">3. </w:t>
      </w:r>
      <w:r>
        <w:rPr/>
        <w:t xml:space="preserve">fázi </w:t>
      </w:r>
      <w:r>
        <w:rPr/>
        <w:t xml:space="preserve">zadávacího řízení </w:t>
      </w:r>
      <w:r>
        <w:rPr/>
        <w:t xml:space="preserve">budou </w:t>
      </w:r>
      <w:r>
        <w:rPr/>
        <w:t xml:space="preserve">nabídky </w:t>
      </w:r>
      <w:r>
        <w:rPr>
          <w:spacing w:val="-4"/>
        </w:rPr>
        <w:t xml:space="preserve">hodnoceny podle následujících kritérií</w:t>
      </w:r>
    </w:p>
    <w:p>
      <w:pPr>
        <w:pStyle w:val="BodyText"/>
        <w:spacing w:after="0"/>
        <w:jc w:val="both"/>
        <w:sectPr>
          <w:pgSz w:w="11910" w:h="16840"/>
          <w:pgMar w:top="1360" w:right="1275" w:bottom="1160" w:left="1275" w:header="0" w:footer="979"/>
        </w:sectPr>
      </w:pPr>
    </w:p>
    <w:p>
      <w:pPr>
        <w:pStyle w:val="BodyText"/>
        <w:spacing w:before="37"/>
        <w:ind w:start="849"/>
        <w:jc w:val="both"/>
      </w:pPr>
      <w:r>
        <w:rPr/>
        <w:t xml:space="preserve">Pro </w:t>
      </w:r>
      <w:r>
        <w:rPr>
          <w:spacing w:val="-2"/>
        </w:rPr>
        <w:t xml:space="preserve">ocenění </w:t>
      </w:r>
      <w:r>
        <w:rPr/>
        <w:t xml:space="preserve">se používá </w:t>
      </w:r>
      <w:r>
        <w:rPr/>
        <w:t xml:space="preserve">následující </w:t>
      </w:r>
      <w:r>
        <w:rPr/>
        <w:t xml:space="preserve">klíč:</w:t>
      </w:r>
    </w:p>
    <w:p>
      <w:pPr>
        <w:pStyle w:val="ListParagraph"/>
        <w:numPr>
          <w:ilvl w:val="0"/>
          <w:numId w:val="8"/>
        </w:numPr>
        <w:tabs>
          <w:tab w:val="left" w:leader="none" w:pos="1569"/>
        </w:tabs>
        <w:spacing w:before="53" w:after="0" w:line="240" w:lineRule="auto"/>
        <w:ind w:start="1569" w:end="0" w:hanging="360"/>
        <w:jc w:val="left"/>
        <w:rPr>
          <w:sz w:val="23"/>
        </w:rPr>
      </w:pPr>
      <w:r>
        <w:rPr>
          <w:sz w:val="23"/>
        </w:rPr>
        <w:t xml:space="preserve">Kvalita </w:t>
      </w:r>
      <w:r>
        <w:rPr>
          <w:spacing w:val="-5"/>
          <w:sz w:val="23"/>
        </w:rPr>
        <w:t xml:space="preserve">40%</w:t>
      </w:r>
    </w:p>
    <w:p>
      <w:pPr>
        <w:pStyle w:val="ListParagraph"/>
        <w:numPr>
          <w:ilvl w:val="0"/>
          <w:numId w:val="8"/>
        </w:numPr>
        <w:tabs>
          <w:tab w:val="left" w:leader="none" w:pos="1569"/>
        </w:tabs>
        <w:spacing w:before="53" w:after="0" w:line="240" w:lineRule="auto"/>
        <w:ind w:start="1569" w:end="0" w:hanging="360"/>
        <w:jc w:val="left"/>
        <w:rPr>
          <w:sz w:val="23"/>
        </w:rPr>
      </w:pPr>
      <w:r>
        <w:rPr>
          <w:sz w:val="23"/>
        </w:rPr>
        <w:t xml:space="preserve">Cena </w:t>
      </w:r>
      <w:r>
        <w:rPr>
          <w:spacing w:val="-5"/>
          <w:sz w:val="23"/>
        </w:rPr>
        <w:t xml:space="preserve">60%</w:t>
      </w:r>
    </w:p>
    <w:p>
      <w:pPr>
        <w:pStyle w:val="BodyText"/>
        <w:spacing w:before="79"/>
      </w:pPr>
    </w:p>
    <w:p>
      <w:pPr>
        <w:pStyle w:val="BodyText"/>
        <w:spacing w:line="276" w:lineRule="auto"/>
        <w:ind w:start="849" w:end="138"/>
        <w:jc w:val="both"/>
      </w:pPr>
      <w:r>
        <w:rPr/>
        <w:t xml:space="preserve">Kritérium </w:t>
      </w:r>
      <w:r>
        <w:rPr/>
        <w:t xml:space="preserve">kvality </w:t>
      </w:r>
      <w:r>
        <w:rPr/>
        <w:t xml:space="preserve">hodnotí </w:t>
      </w:r>
      <w:r>
        <w:rPr/>
        <w:t xml:space="preserve">například </w:t>
      </w:r>
      <w:r>
        <w:rPr/>
        <w:t xml:space="preserve">přístup k </w:t>
      </w:r>
      <w:r>
        <w:rPr/>
        <w:t xml:space="preserve">technickému </w:t>
      </w:r>
      <w:r>
        <w:rPr/>
        <w:t xml:space="preserve">řešení, </w:t>
      </w:r>
      <w:r>
        <w:rPr/>
        <w:t xml:space="preserve">navržený projektový tým, udržitelnost, splnění požadavků uživatelů a koncepci zpracování pro místní implementaci.</w:t>
      </w:r>
    </w:p>
    <w:p>
      <w:pPr>
        <w:pStyle w:val="BodyText"/>
        <w:spacing w:line="268" w:lineRule="exact"/>
        <w:ind w:start="849"/>
        <w:jc w:val="both"/>
      </w:pPr>
      <w:r>
        <w:rPr/>
        <w:t xml:space="preserve">Oceněný </w:t>
      </w:r>
      <w:r>
        <w:rPr/>
        <w:t xml:space="preserve">LV </w:t>
      </w:r>
      <w:r>
        <w:rPr>
          <w:spacing w:val="-2"/>
        </w:rPr>
        <w:t xml:space="preserve">se hodnotí </w:t>
      </w:r>
      <w:r>
        <w:rPr/>
        <w:t xml:space="preserve">podle kritéria </w:t>
      </w:r>
      <w:r>
        <w:rPr/>
        <w:t xml:space="preserve">ceny</w:t>
      </w:r>
      <w:r>
        <w:rPr/>
        <w:t xml:space="preserve">.</w:t>
      </w:r>
    </w:p>
    <w:p>
      <w:pPr>
        <w:pStyle w:val="Heading1"/>
        <w:numPr>
          <w:ilvl w:val="1"/>
          <w:numId w:val="2"/>
        </w:numPr>
        <w:tabs>
          <w:tab w:val="left" w:leader="none" w:pos="820"/>
        </w:tabs>
        <w:spacing w:before="262" w:after="0" w:line="240" w:lineRule="auto"/>
        <w:ind w:start="820" w:end="0" w:hanging="679"/>
        <w:jc w:val="left"/>
      </w:pPr>
      <w:bookmarkStart w:name="6.2 Finanzielle Abgeltung" w:id="42"/>
      <w:bookmarkEnd w:id="42"/>
      <w:r>
        <w:rPr>
          <w:b w:val="0"/>
        </w:rPr>
      </w:r>
      <w:bookmarkStart w:name="_bookmark20" w:id="43"/>
      <w:bookmarkEnd w:id="43"/>
      <w:r>
        <w:rPr>
          <w:b w:val="0"/>
        </w:rPr>
      </w:r>
      <w:r>
        <w:rPr/>
        <w:t xml:space="preserve">Finanční </w:t>
      </w:r>
      <w:r>
        <w:rPr>
          <w:spacing w:val="-2"/>
        </w:rPr>
        <w:t xml:space="preserve">kompenzace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73" w:lineRule="auto"/>
        <w:ind w:start="849" w:end="138"/>
        <w:jc w:val="both"/>
      </w:pPr>
      <w:r>
        <w:rPr/>
        <w:t xml:space="preserve">Účastníci neobdrží žádnou náhradu výdajů za etapy 1 až 3. Předložené dokumenty zůstávají klientovi zdarma.</w:t>
      </w:r>
    </w:p>
    <w:p>
      <w:pPr>
        <w:pStyle w:val="BodyText"/>
        <w:spacing w:before="45"/>
      </w:pPr>
    </w:p>
    <w:p>
      <w:pPr>
        <w:pStyle w:val="Heading1"/>
        <w:numPr>
          <w:ilvl w:val="0"/>
          <w:numId w:val="2"/>
        </w:numPr>
        <w:tabs>
          <w:tab w:val="left" w:leader="none" w:pos="707"/>
        </w:tabs>
        <w:spacing w:before="1" w:after="0" w:line="240" w:lineRule="auto"/>
        <w:ind w:start="707" w:end="0" w:hanging="566"/>
        <w:jc w:val="left"/>
      </w:pPr>
      <w:bookmarkStart w:name="7. Anlagen" w:id="44"/>
      <w:bookmarkEnd w:id="44"/>
      <w:r>
        <w:rPr>
          <w:b w:val="0"/>
        </w:rPr>
      </w:r>
      <w:bookmarkStart w:name="_bookmark21" w:id="45"/>
      <w:bookmarkEnd w:id="45"/>
      <w:r>
        <w:rPr>
          <w:b w:val="0"/>
        </w:rPr>
      </w:r>
      <w:r>
        <w:rPr>
          <w:spacing w:val="-2"/>
        </w:rPr>
        <w:t xml:space="preserve">Přílohy</w:t>
      </w:r>
    </w:p>
    <w:p>
      <w:pPr>
        <w:pStyle w:val="ListParagraph"/>
        <w:numPr>
          <w:ilvl w:val="0"/>
          <w:numId w:val="9"/>
        </w:numPr>
        <w:tabs>
          <w:tab w:val="left" w:leader="none" w:pos="1568"/>
        </w:tabs>
        <w:spacing w:before="211" w:after="0" w:line="240" w:lineRule="auto"/>
        <w:ind w:start="1568" w:end="0" w:hanging="360"/>
        <w:jc w:val="left"/>
        <w:rPr>
          <w:sz w:val="23"/>
        </w:rPr>
      </w:pPr>
      <w:r>
        <w:rPr>
          <w:sz w:val="23"/>
        </w:rPr>
        <w:t xml:space="preserve">Příloha </w:t>
      </w:r>
      <w:r>
        <w:rPr>
          <w:sz w:val="23"/>
        </w:rPr>
        <w:t xml:space="preserve">1 </w:t>
      </w:r>
      <w:r>
        <w:rPr>
          <w:sz w:val="23"/>
        </w:rPr>
        <w:t xml:space="preserve">- </w:t>
      </w:r>
      <w:r>
        <w:rPr>
          <w:sz w:val="23"/>
        </w:rPr>
        <w:t xml:space="preserve">Dotazník </w:t>
      </w:r>
      <w:r>
        <w:rPr>
          <w:sz w:val="23"/>
        </w:rPr>
        <w:t xml:space="preserve">Informace </w:t>
      </w:r>
      <w:r>
        <w:rPr>
          <w:sz w:val="23"/>
        </w:rPr>
        <w:t xml:space="preserve">o </w:t>
      </w:r>
      <w:r>
        <w:rPr>
          <w:spacing w:val="-2"/>
          <w:sz w:val="23"/>
        </w:rPr>
        <w:t xml:space="preserve">společnosti</w:t>
      </w:r>
    </w:p>
    <w:p>
      <w:pPr>
        <w:pStyle w:val="ListParagraph"/>
        <w:numPr>
          <w:ilvl w:val="0"/>
          <w:numId w:val="9"/>
        </w:numPr>
        <w:tabs>
          <w:tab w:val="left" w:leader="none" w:pos="1568"/>
        </w:tabs>
        <w:spacing w:before="53" w:after="0" w:line="240" w:lineRule="auto"/>
        <w:ind w:start="1568" w:end="0" w:hanging="360"/>
        <w:jc w:val="left"/>
        <w:rPr>
          <w:sz w:val="23"/>
        </w:rPr>
      </w:pPr>
      <w:r>
        <w:rPr>
          <w:sz w:val="23"/>
        </w:rPr>
        <w:t xml:space="preserve">Příloha </w:t>
      </w:r>
      <w:r>
        <w:rPr>
          <w:sz w:val="23"/>
        </w:rPr>
        <w:t xml:space="preserve">2 </w:t>
      </w:r>
      <w:r>
        <w:rPr>
          <w:sz w:val="23"/>
        </w:rPr>
        <w:t xml:space="preserve">- </w:t>
      </w:r>
      <w:r>
        <w:rPr>
          <w:spacing w:val="-2"/>
          <w:sz w:val="23"/>
        </w:rPr>
        <w:t xml:space="preserve">Referenční list</w:t>
      </w:r>
    </w:p>
    <w:p>
      <w:pPr>
        <w:pStyle w:val="ListParagraph"/>
        <w:numPr>
          <w:ilvl w:val="0"/>
          <w:numId w:val="9"/>
        </w:numPr>
        <w:tabs>
          <w:tab w:val="left" w:leader="none" w:pos="1568"/>
        </w:tabs>
        <w:spacing w:before="51" w:after="0" w:line="240" w:lineRule="auto"/>
        <w:ind w:start="1568" w:end="0" w:hanging="360"/>
        <w:jc w:val="left"/>
        <w:rPr>
          <w:sz w:val="23"/>
        </w:rPr>
      </w:pPr>
      <w:r>
        <w:rPr>
          <w:sz w:val="23"/>
        </w:rPr>
        <w:t xml:space="preserve">Příloha </w:t>
      </w:r>
      <w:r>
        <w:rPr>
          <w:sz w:val="23"/>
        </w:rPr>
        <w:t xml:space="preserve">3 </w:t>
      </w:r>
      <w:r>
        <w:rPr>
          <w:sz w:val="23"/>
        </w:rPr>
        <w:t xml:space="preserve">- </w:t>
      </w:r>
      <w:r>
        <w:rPr>
          <w:spacing w:val="-2"/>
          <w:sz w:val="23"/>
        </w:rPr>
        <w:t xml:space="preserve">Popis projektu</w:t>
      </w:r>
    </w:p>
    <w:p>
      <w:pPr>
        <w:pStyle w:val="ListParagraph"/>
        <w:numPr>
          <w:ilvl w:val="0"/>
          <w:numId w:val="9"/>
        </w:numPr>
        <w:tabs>
          <w:tab w:val="left" w:leader="none" w:pos="1568"/>
        </w:tabs>
        <w:spacing w:before="53" w:after="0" w:line="240" w:lineRule="auto"/>
        <w:ind w:start="1568" w:end="0" w:hanging="360"/>
        <w:jc w:val="left"/>
        <w:rPr>
          <w:sz w:val="23"/>
        </w:rPr>
      </w:pPr>
      <w:r>
        <w:rPr>
          <w:sz w:val="23"/>
        </w:rPr>
        <w:t xml:space="preserve">Příloha </w:t>
      </w:r>
      <w:r>
        <w:rPr>
          <w:sz w:val="23"/>
        </w:rPr>
        <w:t xml:space="preserve">4 </w:t>
      </w:r>
      <w:r>
        <w:rPr>
          <w:sz w:val="23"/>
        </w:rPr>
        <w:t xml:space="preserve">- </w:t>
      </w:r>
      <w:r>
        <w:rPr>
          <w:sz w:val="23"/>
        </w:rPr>
        <w:t xml:space="preserve">Obecné </w:t>
      </w:r>
      <w:r>
        <w:rPr>
          <w:spacing w:val="-2"/>
          <w:sz w:val="23"/>
        </w:rPr>
        <w:t xml:space="preserve">podmínky nabídky</w:t>
      </w:r>
    </w:p>
    <w:p>
      <w:pPr>
        <w:pStyle w:val="ListParagraph"/>
        <w:numPr>
          <w:ilvl w:val="0"/>
          <w:numId w:val="9"/>
        </w:numPr>
        <w:tabs>
          <w:tab w:val="left" w:leader="none" w:pos="1568"/>
        </w:tabs>
        <w:spacing w:before="51" w:after="0" w:line="240" w:lineRule="auto"/>
        <w:ind w:start="1568" w:end="0" w:hanging="360"/>
        <w:jc w:val="left"/>
        <w:rPr>
          <w:sz w:val="23"/>
        </w:rPr>
      </w:pPr>
      <w:r>
        <w:rPr>
          <w:sz w:val="23"/>
        </w:rPr>
        <w:t xml:space="preserve">Příloha </w:t>
      </w:r>
      <w:r>
        <w:rPr>
          <w:sz w:val="23"/>
        </w:rPr>
        <w:t xml:space="preserve">5 </w:t>
      </w:r>
      <w:r>
        <w:rPr>
          <w:sz w:val="23"/>
        </w:rPr>
        <w:t xml:space="preserve">- </w:t>
      </w:r>
      <w:r>
        <w:rPr>
          <w:sz w:val="23"/>
        </w:rPr>
        <w:t xml:space="preserve">Všeobecné </w:t>
      </w:r>
      <w:r>
        <w:rPr>
          <w:spacing w:val="-2"/>
          <w:sz w:val="23"/>
        </w:rPr>
        <w:t xml:space="preserve">podmínky</w:t>
      </w:r>
    </w:p>
    <w:sectPr>
      <w:pgSz w:w="11910" w:h="16840"/>
      <w:pgMar w:top="1360" w:right="1275" w:bottom="1160" w:left="1275" w:header="0" w:footer="9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p>
    <w:pPr>
      <w:pStyle w:val="BodyText"/>
      <w:spacing w:line="14" w:lineRule="auto"/>
      <w:rPr>
        <w:sz w:val="21"/>
      </w:rPr>
    </w:pPr>
    <w:r>
      <w:rPr>
        <w:sz w:val="21"/>
      </w:rPr>
      <ve:AlternateContent>
        <ve:Choice Requires="wps">
          <w:drawing>
            <wp:anchor distT="0" distB="0" distL="0" distR="0" simplePos="0" relativeHeight="48730880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10101706</wp:posOffset>
              </wp:positionV>
              <wp:extent cx="304482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0448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223" w:lineRule="exact"/>
                            <w:ind w:start="20" w:end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 xml:space="preserve">4380 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 xml:space="preserve">Popis postupu/použití předpisů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style="position:absolute;margin-left:69.800003pt;margin-top:795.409973pt;width:239.75pt;height:12pt;mso-position-horizontal-relative:page;mso-position-vertical-relative:page;z-index:-16007680" filled="false" stroked="false" type="#_x0000_t202">
              <v:textbox inset="0,0,0,0">
                <w:txbxContent>
                  <w:p>
                    <w:pPr>
                      <w:spacing w:before="0" w:line="223" w:lineRule="exact"/>
                      <w:ind w:start="20" w:end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4380 </w:t>
                    </w:r>
                    <w:r>
                      <w:rPr>
                        <w:spacing w:val="-2"/>
                        <w:sz w:val="21"/>
                      </w:rPr>
                      <w:t xml:space="preserve">Popis postupu/použití předpisů</w:t>
                    </w:r>
                  </w:p>
                </w:txbxContent>
              </v:textbox>
              <w10:wrap type="none"/>
            </v:shape>
          </w:pict>
        </ve:Fallback>
      </ve:AlternateContent>
    </w:r>
    <w:r>
      <w:rPr>
        <w:sz w:val="21"/>
      </w:rPr>
      <ve:AlternateContent>
        <ve:Choice Requires="wps">
          <w:drawing>
            <wp:anchor distT="0" distB="0" distL="0" distR="0" simplePos="0" relativeHeight="487309312" behindDoc="1" locked="0" layoutInCell="1" allowOverlap="1">
              <wp:simplePos x="0" y="0"/>
              <wp:positionH relativeFrom="page">
                <wp:posOffset>6151815</wp:posOffset>
              </wp:positionH>
              <wp:positionV relativeFrom="page">
                <wp:posOffset>10101706</wp:posOffset>
              </wp:positionV>
              <wp:extent cx="519430" cy="1524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194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223" w:lineRule="exact"/>
                            <w:ind w:start="20" w:end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t xml:space="preserve">Titulní list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shape id="docshape2" style="position:absolute;margin-left:484.394958pt;margin-top:795.409973pt;width:40.9pt;height:12pt;mso-position-horizontal-relative:page;mso-position-vertical-relative:page;z-index:-16007168" filled="false" stroked="false" type="#_x0000_t202">
              <v:textbox inset="0,0,0,0">
                <w:txbxContent>
                  <w:p>
                    <w:pPr>
                      <w:spacing w:before="0" w:line="223" w:lineRule="exact"/>
                      <w:ind w:start="20" w:end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 xml:space="preserve">Titulní list</w:t>
                    </w:r>
                  </w:p>
                </w:txbxContent>
              </v:textbox>
              <w10:wrap type="none"/>
            </v:shape>
          </w:pict>
        </ve:Fallback>
      </ve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p>
    <w:pPr>
      <w:pStyle w:val="BodyText"/>
      <w:spacing w:line="14" w:lineRule="auto"/>
      <w:rPr>
        <w:sz w:val="21"/>
      </w:rPr>
    </w:pPr>
    <w:r>
      <w:rPr>
        <w:sz w:val="21"/>
      </w:rPr>
      <ve:AlternateContent>
        <ve:Choice Requires="wps">
          <w:drawing>
            <wp:anchor distT="0" distB="0" distL="0" distR="0" simplePos="0" relativeHeight="48730982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10101706</wp:posOffset>
              </wp:positionV>
              <wp:extent cx="3044825" cy="1524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0448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223" w:lineRule="exact"/>
                            <w:ind w:start="20" w:end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 xml:space="preserve">4380 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 xml:space="preserve">Popis postupu/použití předpisů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shape id="docshape3" style="position:absolute;margin-left:69.800003pt;margin-top:795.409973pt;width:239.75pt;height:12pt;mso-position-horizontal-relative:page;mso-position-vertical-relative:page;z-index:-16006656" filled="false" stroked="false" type="#_x0000_t202">
              <v:textbox inset="0,0,0,0">
                <w:txbxContent>
                  <w:p>
                    <w:pPr>
                      <w:spacing w:before="0" w:line="223" w:lineRule="exact"/>
                      <w:ind w:start="20" w:end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4380 </w:t>
                    </w:r>
                    <w:r>
                      <w:rPr>
                        <w:spacing w:val="-2"/>
                        <w:sz w:val="21"/>
                      </w:rPr>
                      <w:t xml:space="preserve">Popis postupu/použití předpisů</w:t>
                    </w:r>
                  </w:p>
                </w:txbxContent>
              </v:textbox>
              <w10:wrap type="none"/>
            </v:shape>
          </w:pict>
        </ve:Fallback>
      </ve:AlternateContent>
    </w:r>
    <w:r>
      <w:rPr>
        <w:sz w:val="21"/>
      </w:rPr>
      <ve:AlternateContent>
        <ve:Choice Requires="wps">
          <w:drawing>
            <wp:anchor distT="0" distB="0" distL="0" distR="0" simplePos="0" relativeHeight="487310336" behindDoc="1" locked="0" layoutInCell="1" allowOverlap="1">
              <wp:simplePos x="0" y="0"/>
              <wp:positionH relativeFrom="page">
                <wp:posOffset>5726676</wp:posOffset>
              </wp:positionH>
              <wp:positionV relativeFrom="page">
                <wp:posOffset>10101706</wp:posOffset>
              </wp:positionV>
              <wp:extent cx="946785" cy="1524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9467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223" w:lineRule="exact"/>
                            <w:ind w:start="20" w:end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t xml:space="preserve">Obsah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shape id="docshape4" style="position:absolute;margin-left:450.919403pt;margin-top:795.409973pt;width:74.55pt;height:12pt;mso-position-horizontal-relative:page;mso-position-vertical-relative:page;z-index:-16006144" filled="false" stroked="false" type="#_x0000_t202">
              <v:textbox inset="0,0,0,0">
                <w:txbxContent>
                  <w:p>
                    <w:pPr>
                      <w:spacing w:before="0" w:line="223" w:lineRule="exact"/>
                      <w:ind w:start="20" w:end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 xml:space="preserve">Obsah</w:t>
                    </w:r>
                  </w:p>
                </w:txbxContent>
              </v:textbox>
              <w10:wrap type="none"/>
            </v:shape>
          </w:pict>
        </ve:Fallback>
      </ve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p>
    <w:pPr>
      <w:pStyle w:val="BodyText"/>
      <w:spacing w:line="14" w:lineRule="auto"/>
      <w:rPr>
        <w:sz w:val="21"/>
      </w:rPr>
    </w:pPr>
    <w:r>
      <w:rPr>
        <w:sz w:val="21"/>
      </w:rPr>
      <ve:AlternateContent>
        <ve:Choice Requires="wps">
          <w:drawing>
            <wp:anchor distT="0" distB="0" distL="0" distR="0" simplePos="0" relativeHeight="48731084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9931018</wp:posOffset>
              </wp:positionV>
              <wp:extent cx="3044825" cy="1524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0448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223" w:lineRule="exact"/>
                            <w:ind w:start="20" w:end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 xml:space="preserve">4380 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 xml:space="preserve">Popis postupu/použití předpisů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shape id="docshape5" style="position:absolute;margin-left:69.800003pt;margin-top:781.969971pt;width:239.75pt;height:12pt;mso-position-horizontal-relative:page;mso-position-vertical-relative:page;z-index:-16005632" filled="false" stroked="false" type="#_x0000_t202">
              <v:textbox inset="0,0,0,0">
                <w:txbxContent>
                  <w:p>
                    <w:pPr>
                      <w:spacing w:before="0" w:line="223" w:lineRule="exact"/>
                      <w:ind w:start="20" w:end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4380 </w:t>
                    </w:r>
                    <w:r>
                      <w:rPr>
                        <w:spacing w:val="-2"/>
                        <w:sz w:val="21"/>
                      </w:rPr>
                      <w:t xml:space="preserve">Popis postupu/použití předpisů</w:t>
                    </w:r>
                  </w:p>
                </w:txbxContent>
              </v:textbox>
              <w10:wrap type="none"/>
            </v:shape>
          </w:pict>
        </ve:Fallback>
      </ve:AlternateContent>
    </w:r>
    <w:r>
      <w:rPr>
        <w:sz w:val="21"/>
      </w:rPr>
      <ve:AlternateContent>
        <ve:Choice Requires="wps">
          <w:drawing>
            <wp:anchor distT="0" distB="0" distL="0" distR="0" simplePos="0" relativeHeight="487311360" behindDoc="1" locked="0" layoutInCell="1" allowOverlap="1">
              <wp:simplePos x="0" y="0"/>
              <wp:positionH relativeFrom="page">
                <wp:posOffset>5984214</wp:posOffset>
              </wp:positionH>
              <wp:positionV relativeFrom="page">
                <wp:posOffset>9931018</wp:posOffset>
              </wp:positionV>
              <wp:extent cx="687070" cy="1524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6870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223" w:lineRule="exact"/>
                            <w:ind w:start="20" w:end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t xml:space="preserve">Stránka </w:t>
                          </w: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 xml:space="preserve"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</w:rPr>
                            <w:t xml:space="preserve"> od </w:t>
                          </w:r>
                          <w:r>
                            <w:rPr>
                              <w:spacing w:val="-10"/>
                              <w:sz w:val="21"/>
                            </w:rPr>
                            <w:t xml:space="preserve"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shape id="docshape6" style="position:absolute;margin-left:471.197968pt;margin-top:781.969971pt;width:54.1pt;height:12pt;mso-position-horizontal-relative:page;mso-position-vertical-relative:page;z-index:-16005120" filled="false" stroked="false" type="#_x0000_t202">
              <v:textbox inset="0,0,0,0">
                <w:txbxContent>
                  <w:p>
                    <w:pPr>
                      <w:spacing w:before="0" w:line="223" w:lineRule="exact"/>
                      <w:ind w:start="20" w:end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t xml:space="preserve">Stránka </w:t>
                    </w: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 xml:space="preserve">1</w:t>
                    </w:r>
                    <w:r>
                      <w:rPr>
                        <w:sz w:val="21"/>
                      </w:rPr>
                      <w:fldChar w:fldCharType="end"/>
                    </w:r>
                    <w:r>
                      <w:rPr>
                        <w:sz w:val="21"/>
                      </w:rPr>
                      <w:t xml:space="preserve"> od </w:t>
                    </w:r>
                    <w:r>
                      <w:rPr>
                        <w:spacing w:val="-10"/>
                        <w:sz w:val="21"/>
                      </w:rPr>
                      <w:t xml:space="preserve">8</w:t>
                    </w:r>
                  </w:p>
                </w:txbxContent>
              </v:textbox>
              <w10:wrap type="none"/>
            </v:shape>
          </w:pict>
        </ve:Fallback>
      </ve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•"/>
      <w:lvlJc w:val="left"/>
      <w:pPr>
        <w:ind w:left="1568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2"/>
        <w:sz w:val="23"/>
        <w:szCs w:val="23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339" w:hanging="3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3119" w:hanging="3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898" w:hanging="3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678" w:hanging="3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458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237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017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797" w:hanging="361"/>
      </w:pPr>
      <w:rPr>
        <w:rFonts w:hint="default"/>
        <w:lang w:val="de-DE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569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2"/>
        <w:sz w:val="23"/>
        <w:szCs w:val="23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339" w:hanging="3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3119" w:hanging="3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898" w:hanging="3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678" w:hanging="3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458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237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017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797" w:hanging="361"/>
      </w:pPr>
      <w:rPr>
        <w:rFonts w:hint="default"/>
        <w:lang w:val="de-DE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124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3"/>
        <w:szCs w:val="23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843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3567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290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5014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738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461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185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909" w:hanging="360"/>
      </w:pPr>
      <w:rPr>
        <w:rFonts w:hint="default"/>
        <w:lang w:val="de-DE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066" w:hanging="219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3"/>
        <w:szCs w:val="23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567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2"/>
        <w:sz w:val="23"/>
        <w:szCs w:val="23"/>
        <w:lang w:val="de-DE" w:eastAsia="en-US" w:bidi="ar-SA"/>
      </w:rPr>
    </w:lvl>
    <w:lvl w:ilvl="2">
      <w:start w:val="0"/>
      <w:numFmt w:val="bullet"/>
      <w:lvlText w:val="o"/>
      <w:lvlJc w:val="left"/>
      <w:pPr>
        <w:ind w:left="1915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3"/>
        <w:szCs w:val="23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49" w:hanging="3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779" w:hanging="3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08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638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567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497" w:hanging="361"/>
      </w:pPr>
      <w:rPr>
        <w:rFonts w:hint="default"/>
        <w:lang w:val="de-DE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49" w:hanging="236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3"/>
        <w:szCs w:val="23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569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2"/>
        <w:sz w:val="23"/>
        <w:szCs w:val="23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426" w:hanging="3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292" w:hanging="3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158" w:hanging="3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025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891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757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23" w:hanging="361"/>
      </w:pPr>
      <w:rPr>
        <w:rFonts w:hint="default"/>
        <w:lang w:val="de-DE" w:eastAsia="en-US" w:bidi="ar-SA"/>
      </w:rPr>
    </w:lvl>
  </w:abstractNum>
  <w:abstractNum w:abstractNumId="3">
    <w:multiLevelType w:val="hybridMultilevel"/>
    <w:lvl w:ilvl="0">
      <w:start w:val="0"/>
      <w:numFmt w:val="bullet"/>
      <w:lvlText w:val="o"/>
      <w:lvlJc w:val="left"/>
      <w:pPr>
        <w:ind w:left="1917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3"/>
        <w:szCs w:val="23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663" w:hanging="3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3407" w:hanging="3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150" w:hanging="3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894" w:hanging="3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638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381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125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869" w:hanging="361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09" w:hanging="1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3"/>
        <w:szCs w:val="23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835" w:hanging="1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671" w:hanging="1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06" w:hanging="1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342" w:hanging="1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178" w:hanging="1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013" w:hanging="1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849" w:hanging="1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85" w:hanging="161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07" w:hanging="567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3"/>
        <w:szCs w:val="23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819" w:hanging="68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3"/>
        <w:szCs w:val="23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1556" w:hanging="70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3"/>
        <w:szCs w:val="23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55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2"/>
        <w:sz w:val="23"/>
        <w:szCs w:val="23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275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2"/>
        <w:sz w:val="23"/>
        <w:szCs w:val="23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459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638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818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997" w:hanging="361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0" w:hanging="44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3"/>
        <w:szCs w:val="23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240" w:hanging="87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3"/>
        <w:szCs w:val="23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1241" w:hanging="87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3"/>
        <w:szCs w:val="23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43" w:hanging="87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945" w:hanging="87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847" w:hanging="87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749" w:hanging="87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650" w:hanging="87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552" w:hanging="879"/>
      </w:pPr>
      <w:rPr>
        <w:rFonts w:hint="default"/>
        <w:lang w:val="de-DE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hAnsiTheme="minorHAnsi" w:eastAsiaTheme="minorHAnsi" w:cstheme="minorBidi"/>
        <w:sz w:val="23"/>
        <w:szCs w:val="23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type="paragraph" w:styleId="TOC1">
    <w:name w:val="TOC 1"/>
    <w:basedOn w:val="Normal"/>
    <w:uiPriority w:val="1"/>
    <w:qFormat/>
    <w:pPr>
      <w:spacing w:before="123"/>
      <w:ind w:left="584" w:hanging="439"/>
    </w:pPr>
    <w:rPr>
      <w:rFonts w:ascii="Calibri" w:hAnsi="Calibri" w:eastAsia="Calibri" w:cs="Calibri"/>
      <w:sz w:val="23"/>
      <w:szCs w:val="23"/>
      <w:lang w:val="de-DE" w:eastAsia="en-US" w:bidi="ar-SA"/>
    </w:rPr>
  </w:style>
  <w:style w:type="paragraph" w:styleId="TOC2">
    <w:name w:val="TOC 2"/>
    <w:basedOn w:val="Normal"/>
    <w:uiPriority w:val="1"/>
    <w:qFormat/>
    <w:pPr>
      <w:spacing w:before="120"/>
      <w:ind w:left="1242" w:hanging="878"/>
    </w:pPr>
    <w:rPr>
      <w:rFonts w:ascii="Calibri" w:hAnsi="Calibri" w:eastAsia="Calibri" w:cs="Calibri"/>
      <w:sz w:val="23"/>
      <w:szCs w:val="23"/>
      <w:lang w:val="de-DE" w:eastAsia="en-US" w:bidi="ar-SA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de-DE" w:eastAsia="en-US" w:bidi="ar-SA"/>
    </w:rPr>
  </w:style>
  <w:style w:type="paragraph" w:styleId="Heading1">
    <w:name w:val="Heading 1"/>
    <w:basedOn w:val="Normal"/>
    <w:uiPriority w:val="1"/>
    <w:qFormat/>
    <w:pPr>
      <w:ind w:left="820" w:hanging="679"/>
      <w:outlineLvl w:val="1"/>
    </w:pPr>
    <w:rPr>
      <w:rFonts w:ascii="Calibri" w:hAnsi="Calibri" w:eastAsia="Calibri" w:cs="Calibri"/>
      <w:b/>
      <w:bCs/>
      <w:sz w:val="23"/>
      <w:szCs w:val="23"/>
      <w:lang w:val="de-DE" w:eastAsia="en-US" w:bidi="ar-SA"/>
    </w:rPr>
  </w:style>
  <w:style w:type="paragraph" w:styleId="Title">
    <w:name w:val="Title"/>
    <w:basedOn w:val="Normal"/>
    <w:uiPriority w:val="1"/>
    <w:qFormat/>
    <w:pPr>
      <w:spacing w:before="198"/>
      <w:ind w:left="335"/>
    </w:pPr>
    <w:rPr>
      <w:rFonts w:ascii="Arial" w:hAnsi="Arial" w:eastAsia="Arial" w:cs="Arial"/>
      <w:b/>
      <w:bCs/>
      <w:sz w:val="42"/>
      <w:szCs w:val="42"/>
      <w:lang w:val="de-DE" w:eastAsia="en-US" w:bidi="ar-SA"/>
    </w:rPr>
  </w:style>
  <w:style w:type="paragraph" w:styleId="ListParagraph">
    <w:name w:val="List Paragraph"/>
    <w:basedOn w:val="Normal"/>
    <w:uiPriority w:val="1"/>
    <w:qFormat/>
    <w:pPr>
      <w:ind w:left="1569" w:hanging="360"/>
    </w:pPr>
    <w:rPr>
      <w:rFonts w:ascii="Calibri" w:hAnsi="Calibri" w:eastAsia="Calibri" w:cs="Calibri"/>
      <w:lang w:val="de-DE" w:eastAsia="en-US" w:bidi="ar-SA"/>
    </w:rPr>
  </w:style>
  <w:style w:type="paragraph" w:styleId="TableParagraph">
    <w:name w:val="Table Paragraph"/>
    <w:basedOn w:val="Normal"/>
    <w:uiPriority w:val="1"/>
    <w:qFormat/>
    <w:pPr>
      <w:spacing w:before="47"/>
      <w:ind w:left="50"/>
    </w:pPr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yperlink" Target="mailto:vkindler@epo.org" TargetMode="External"/><Relationship Id="rId11" Type="http://schemas.openxmlformats.org/officeDocument/2006/relationships/hyperlink" Target="mailto:rwilflingseder@epo.org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Company/>
  <ap:Template>Normal</ap:Template>
  <ap:TotalTime>0</ap:TotalTime>
  <ap:Application>Microsoft Office Word</ap:Application>
  <ap:DocSecurity>0</ap:DocSecurity>
  <ap:ScaleCrop>false</ap:ScaleCrop>
  <ap:LinksUpToDate>false</ap:LinksUpToDate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MAGURA</dc:creator>
  <dc:description/>
  <cp:keywords>, docId:EF4B76EE089DD3C0A33310595067A313</cp:keywords>
  <dcterms:created xsi:type="dcterms:W3CDTF">2024-11-06T15:44:35Z</dcterms:created>
  <dcterms:modified xsi:type="dcterms:W3CDTF">2024-11-06T15:44:35Z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0x01010081637C87A0E9EE41AA2AEE481D12FF52</vt:lpwstr>
  </op:property>
  <op:property fmtid="{D5CDD505-2E9C-101B-9397-08002B2CF9AE}" pid="3" name="Created">
    <vt:filetime>2024-11-04T00:00:00Z</vt:filetime>
  </op:property>
  <op:property fmtid="{D5CDD505-2E9C-101B-9397-08002B2CF9AE}" pid="4" name="Creator">
    <vt:lpwstr>Acrobat PDFMaker 24 for Word</vt:lpwstr>
  </op:property>
  <op:property fmtid="{D5CDD505-2E9C-101B-9397-08002B2CF9AE}" pid="5" name="LastSaved">
    <vt:filetime>2024-11-06T00:00:00Z</vt:filetime>
  </op:property>
  <op:property fmtid="{D5CDD505-2E9C-101B-9397-08002B2CF9AE}" pid="6" name="MediaServiceImageTags">
    <vt:lpwstr/>
  </op:property>
  <op:property fmtid="{D5CDD505-2E9C-101B-9397-08002B2CF9AE}" pid="7" name="Producer">
    <vt:lpwstr>Adobe PDF Library 24.2.23</vt:lpwstr>
  </op:property>
  <op:property fmtid="{D5CDD505-2E9C-101B-9397-08002B2CF9AE}" pid="8" name="SourceModified">
    <vt:lpwstr>D:20241104123618</vt:lpwstr>
  </op:property>
</op:Properties>
</file>